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829B9">
      <w:pPr>
        <w:snapToGrid w:val="0"/>
        <w:spacing w:after="156" w:line="400" w:lineRule="atLeast"/>
        <w:jc w:val="center"/>
        <w:rPr>
          <w:rFonts w:hint="default" w:ascii="Times New Roman" w:hAnsi="Times New Roman" w:cs="Times New Roman"/>
          <w:b/>
          <w:color w:val="auto"/>
          <w:sz w:val="32"/>
          <w:szCs w:val="32"/>
          <w:lang w:bidi="ar-SA"/>
        </w:rPr>
      </w:pPr>
      <w:r>
        <w:rPr>
          <w:rFonts w:hint="default" w:ascii="Times New Roman" w:hAnsi="Times New Roman" w:cs="Times New Roman"/>
          <w:b/>
          <w:color w:val="auto"/>
          <w:sz w:val="32"/>
          <w:szCs w:val="32"/>
          <w:lang w:bidi="ar-SA"/>
        </w:rPr>
        <w:t>江苏食品药品职业技术学院</w:t>
      </w:r>
      <w:bookmarkStart w:id="0" w:name="_Hlk90152517"/>
    </w:p>
    <w:p w14:paraId="01360611">
      <w:pPr>
        <w:snapToGrid w:val="0"/>
        <w:spacing w:after="156" w:line="400" w:lineRule="atLeast"/>
        <w:jc w:val="center"/>
        <w:rPr>
          <w:rFonts w:hint="default" w:ascii="Times New Roman" w:hAnsi="Times New Roman" w:cs="Times New Roman"/>
          <w:b/>
          <w:color w:val="auto"/>
          <w:sz w:val="32"/>
          <w:szCs w:val="32"/>
          <w:lang w:bidi="ar-SA"/>
        </w:rPr>
      </w:pPr>
      <w:r>
        <w:rPr>
          <w:rFonts w:hint="eastAsia" w:cs="Times New Roman"/>
          <w:b/>
          <w:color w:val="auto"/>
          <w:sz w:val="32"/>
          <w:szCs w:val="32"/>
          <w:lang w:eastAsia="zh-CN" w:bidi="ar-SA"/>
        </w:rPr>
        <w:t>药学院中医四诊仪等小型设备采购</w:t>
      </w:r>
      <w:r>
        <w:rPr>
          <w:rFonts w:hint="default" w:ascii="Times New Roman" w:hAnsi="Times New Roman" w:cs="Times New Roman"/>
          <w:b/>
          <w:color w:val="auto"/>
          <w:sz w:val="32"/>
          <w:szCs w:val="32"/>
          <w:lang w:bidi="ar-SA"/>
        </w:rPr>
        <w:t>项目</w:t>
      </w:r>
      <w:bookmarkEnd w:id="0"/>
      <w:r>
        <w:rPr>
          <w:rFonts w:hint="eastAsia" w:cs="Times New Roman"/>
          <w:b/>
          <w:color w:val="auto"/>
          <w:sz w:val="32"/>
          <w:szCs w:val="32"/>
          <w:lang w:eastAsia="zh-CN" w:bidi="ar-SA"/>
        </w:rPr>
        <w:t>（</w:t>
      </w:r>
      <w:r>
        <w:rPr>
          <w:rFonts w:hint="eastAsia" w:cs="Times New Roman"/>
          <w:b/>
          <w:color w:val="auto"/>
          <w:sz w:val="32"/>
          <w:szCs w:val="32"/>
          <w:lang w:val="en-US" w:eastAsia="zh-CN" w:bidi="ar-SA"/>
        </w:rPr>
        <w:t>第二次</w:t>
      </w:r>
      <w:r>
        <w:rPr>
          <w:rFonts w:hint="eastAsia" w:cs="Times New Roman"/>
          <w:b/>
          <w:color w:val="auto"/>
          <w:sz w:val="32"/>
          <w:szCs w:val="32"/>
          <w:lang w:eastAsia="zh-CN" w:bidi="ar-SA"/>
        </w:rPr>
        <w:t>）</w:t>
      </w:r>
      <w:r>
        <w:rPr>
          <w:rFonts w:hint="eastAsia" w:ascii="Times New Roman" w:hAnsi="Times New Roman" w:cs="Times New Roman"/>
          <w:b/>
          <w:color w:val="auto"/>
          <w:sz w:val="32"/>
          <w:szCs w:val="32"/>
          <w:lang w:val="en-US" w:eastAsia="zh-CN" w:bidi="ar-SA"/>
        </w:rPr>
        <w:t>招采</w:t>
      </w:r>
      <w:r>
        <w:rPr>
          <w:rFonts w:hint="default" w:ascii="Times New Roman" w:hAnsi="Times New Roman" w:cs="Times New Roman"/>
          <w:b/>
          <w:color w:val="auto"/>
          <w:sz w:val="32"/>
          <w:szCs w:val="32"/>
          <w:lang w:bidi="ar-SA"/>
        </w:rPr>
        <w:t>文件</w:t>
      </w:r>
    </w:p>
    <w:p w14:paraId="19F47045">
      <w:pPr>
        <w:spacing w:line="360" w:lineRule="auto"/>
        <w:ind w:firstLine="480" w:firstLineChars="200"/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江苏食品药品职业技术学院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lang w:val="en-US" w:eastAsia="zh-CN" w:bidi="ar-SA"/>
        </w:rPr>
        <w:t>需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lang w:bidi="ar-SA"/>
        </w:rPr>
        <w:t>采购药学院小型设备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lang w:val="en-US" w:eastAsia="zh-CN" w:bidi="ar-SA"/>
        </w:rPr>
        <w:t>，现对该</w:t>
      </w: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项目进行</w:t>
      </w:r>
      <w:r>
        <w:rPr>
          <w:rFonts w:hint="eastAsia" w:ascii="Times New Roman" w:hAnsi="Times New Roman" w:cs="Times New Roman"/>
          <w:color w:val="auto"/>
          <w:kern w:val="0"/>
          <w:sz w:val="24"/>
          <w:lang w:eastAsia="zh-CN" w:bidi="ar-SA"/>
        </w:rPr>
        <w:t>招采</w:t>
      </w: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，诚邀符合条件的响应人参加，具体要求如下：</w:t>
      </w:r>
    </w:p>
    <w:p w14:paraId="20A37D44">
      <w:pPr>
        <w:widowControl/>
        <w:numPr>
          <w:ilvl w:val="0"/>
          <w:numId w:val="1"/>
        </w:numPr>
        <w:spacing w:line="360" w:lineRule="auto"/>
        <w:jc w:val="left"/>
        <w:rPr>
          <w:rFonts w:hint="default" w:ascii="Times New Roman" w:hAnsi="Times New Roman" w:cs="Times New Roman"/>
          <w:b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b/>
          <w:color w:val="auto"/>
          <w:kern w:val="0"/>
          <w:sz w:val="24"/>
          <w:lang w:bidi="ar-SA"/>
        </w:rPr>
        <w:t>项目概况（详细参数见附件）</w:t>
      </w:r>
    </w:p>
    <w:p w14:paraId="6C54EF4B">
      <w:pPr>
        <w:widowControl/>
        <w:wordWrap w:val="0"/>
        <w:spacing w:line="360" w:lineRule="auto"/>
        <w:ind w:firstLine="442"/>
        <w:jc w:val="left"/>
        <w:rPr>
          <w:rFonts w:hint="eastAsia" w:ascii="Times New Roman" w:hAnsi="Times New Roman" w:eastAsia="宋体" w:cs="Times New Roman"/>
          <w:color w:val="auto"/>
          <w:kern w:val="0"/>
          <w:sz w:val="24"/>
          <w:lang w:eastAsia="zh-CN" w:bidi="ar-SA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项目名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lang w:bidi="ar-SA"/>
        </w:rPr>
        <w:t>称：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lang w:eastAsia="zh-CN" w:bidi="ar-SA"/>
        </w:rPr>
        <w:t>药学院中医四诊仪等小型设备采购</w:t>
      </w:r>
      <w:r>
        <w:rPr>
          <w:rFonts w:hint="eastAsia" w:cs="Times New Roman"/>
          <w:color w:val="auto"/>
          <w:kern w:val="0"/>
          <w:sz w:val="24"/>
          <w:lang w:eastAsia="zh-CN" w:bidi="ar-SA"/>
        </w:rPr>
        <w:t>（</w:t>
      </w:r>
      <w:r>
        <w:rPr>
          <w:rFonts w:hint="eastAsia" w:cs="Times New Roman"/>
          <w:color w:val="auto"/>
          <w:kern w:val="0"/>
          <w:sz w:val="24"/>
          <w:lang w:val="en-US" w:eastAsia="zh-CN" w:bidi="ar-SA"/>
        </w:rPr>
        <w:t>第二次</w:t>
      </w:r>
      <w:r>
        <w:rPr>
          <w:rFonts w:hint="eastAsia" w:cs="Times New Roman"/>
          <w:color w:val="auto"/>
          <w:kern w:val="0"/>
          <w:sz w:val="24"/>
          <w:lang w:eastAsia="zh-CN" w:bidi="ar-SA"/>
        </w:rPr>
        <w:t>）</w:t>
      </w:r>
    </w:p>
    <w:p w14:paraId="49F617B5">
      <w:pPr>
        <w:widowControl/>
        <w:wordWrap w:val="0"/>
        <w:spacing w:line="360" w:lineRule="auto"/>
        <w:ind w:firstLine="442"/>
        <w:jc w:val="left"/>
        <w:rPr>
          <w:rFonts w:hint="default" w:ascii="Times New Roman" w:hAnsi="Times New Roman" w:eastAsia="宋体" w:cs="Times New Roman"/>
          <w:color w:val="auto"/>
          <w:kern w:val="0"/>
          <w:sz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0"/>
          <w:sz w:val="24"/>
          <w:lang w:val="en-US" w:eastAsia="zh-CN" w:bidi="ar-SA"/>
        </w:rPr>
        <w:t>项目编号：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JSSP2025HW0</w:t>
      </w:r>
      <w:r>
        <w:rPr>
          <w:rFonts w:hint="eastAsia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80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X</w:t>
      </w:r>
    </w:p>
    <w:p w14:paraId="3E295B58">
      <w:pPr>
        <w:widowControl/>
        <w:wordWrap w:val="0"/>
        <w:spacing w:line="360" w:lineRule="auto"/>
        <w:ind w:firstLine="442"/>
        <w:jc w:val="left"/>
        <w:rPr>
          <w:rFonts w:hint="default" w:ascii="Times New Roman" w:hAnsi="Times New Roman" w:eastAsia="宋体" w:cs="Times New Roman"/>
          <w:color w:val="auto"/>
          <w:kern w:val="0"/>
          <w:sz w:val="24"/>
          <w:lang w:val="en-US" w:eastAsia="zh-CN" w:bidi="ar-SA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项目预算：</w:t>
      </w:r>
      <w:r>
        <w:rPr>
          <w:rFonts w:hint="eastAsia" w:cs="Times New Roman"/>
          <w:color w:val="auto"/>
          <w:kern w:val="0"/>
          <w:sz w:val="24"/>
          <w:lang w:val="en-US" w:eastAsia="zh-CN" w:bidi="ar-SA"/>
        </w:rPr>
        <w:t>14</w:t>
      </w:r>
      <w:r>
        <w:rPr>
          <w:rFonts w:hint="eastAsia" w:ascii="Times New Roman" w:hAnsi="Times New Roman" w:cs="Times New Roman"/>
          <w:color w:val="auto"/>
          <w:kern w:val="0"/>
          <w:sz w:val="24"/>
          <w:lang w:val="en-US" w:eastAsia="zh-CN" w:bidi="ar-SA"/>
        </w:rPr>
        <w:t>万</w:t>
      </w:r>
    </w:p>
    <w:p w14:paraId="07CBDBAC">
      <w:pPr>
        <w:widowControl/>
        <w:wordWrap w:val="0"/>
        <w:spacing w:before="156" w:line="360" w:lineRule="auto"/>
        <w:jc w:val="left"/>
        <w:rPr>
          <w:rFonts w:hint="default" w:ascii="Times New Roman" w:hAnsi="Times New Roman" w:cs="Times New Roman"/>
          <w:b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kern w:val="0"/>
          <w:sz w:val="22"/>
          <w:szCs w:val="22"/>
          <w:lang w:bidi="ar-SA"/>
        </w:rPr>
        <w:t xml:space="preserve">    </w:t>
      </w:r>
      <w:r>
        <w:rPr>
          <w:rFonts w:hint="default" w:ascii="Times New Roman" w:hAnsi="Times New Roman" w:cs="Times New Roman"/>
          <w:b/>
          <w:color w:val="auto"/>
          <w:kern w:val="0"/>
          <w:sz w:val="24"/>
          <w:lang w:bidi="ar-SA"/>
        </w:rPr>
        <w:t>二、质量与技术要求</w:t>
      </w:r>
    </w:p>
    <w:p w14:paraId="48E50CBA">
      <w:pPr>
        <w:widowControl/>
        <w:spacing w:line="360" w:lineRule="auto"/>
        <w:ind w:firstLine="442"/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各单位必须参考本公告文件所规定的技术参数，提交最终报价。质量要求或技术标准：按国家标准执行。所有材料必须是原包装全新正品，必须有合格证、保修卡，并提供质量信息资料。</w:t>
      </w:r>
    </w:p>
    <w:p w14:paraId="5195ED92">
      <w:pPr>
        <w:widowControl/>
        <w:wordWrap w:val="0"/>
        <w:spacing w:line="360" w:lineRule="auto"/>
        <w:ind w:firstLine="442"/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各单位须具有本次采购货物的经营、销售及相关服务的独立完成能力。</w:t>
      </w:r>
    </w:p>
    <w:p w14:paraId="4624F31E">
      <w:pPr>
        <w:widowControl/>
        <w:wordWrap w:val="0"/>
        <w:spacing w:line="360" w:lineRule="auto"/>
        <w:ind w:firstLine="440"/>
        <w:jc w:val="left"/>
        <w:rPr>
          <w:rFonts w:hint="default" w:ascii="Times New Roman" w:hAnsi="Times New Roman" w:cs="Times New Roman"/>
          <w:b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b/>
          <w:color w:val="auto"/>
          <w:kern w:val="0"/>
          <w:sz w:val="24"/>
          <w:lang w:bidi="ar-SA"/>
        </w:rPr>
        <w:t>三、响应文件组成</w:t>
      </w:r>
    </w:p>
    <w:p w14:paraId="441157D6">
      <w:pPr>
        <w:widowControl/>
        <w:spacing w:line="360" w:lineRule="auto"/>
        <w:ind w:firstLine="440"/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响应人须递交响应文件正本一份，副本二份。响应文件应由响应人法定代表人（或委托代理人）签署。响应文件不得涂改或增删，如有修改错漏处必须由同一签署人签字或盖章。因响应文件有误或表达不清所引起的后果由响应人负责。响应人请于规定时间内，将响应文件（要求正本一份，副本二份）用文件袋（在文件袋封面上写明参与</w:t>
      </w:r>
      <w:r>
        <w:rPr>
          <w:rFonts w:hint="eastAsia" w:ascii="Times New Roman" w:hAnsi="Times New Roman" w:cs="Times New Roman"/>
          <w:color w:val="auto"/>
          <w:kern w:val="0"/>
          <w:sz w:val="24"/>
          <w:lang w:eastAsia="zh-CN" w:bidi="ar-SA"/>
        </w:rPr>
        <w:t>招采</w:t>
      </w: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项目、联系电话、联系人）封口，并在封口处盖上单位公章后，送达响应文件接收部门。响应文件应包括下列部分（必须按序装订）：</w:t>
      </w:r>
    </w:p>
    <w:p w14:paraId="01C60512">
      <w:pPr>
        <w:spacing w:line="500" w:lineRule="exact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1</w:t>
      </w:r>
      <w:r>
        <w:rPr>
          <w:rFonts w:hint="eastAsia" w:ascii="宋体" w:hAnsi="宋体"/>
          <w:color w:val="auto"/>
          <w:sz w:val="24"/>
          <w:lang w:eastAsia="zh-CN"/>
        </w:rPr>
        <w:t>、</w:t>
      </w:r>
      <w:r>
        <w:rPr>
          <w:rFonts w:hint="eastAsia" w:ascii="宋体" w:hAnsi="宋体"/>
          <w:color w:val="auto"/>
          <w:sz w:val="24"/>
        </w:rPr>
        <w:t>营业执照副本（复印件加盖单位公章）；</w:t>
      </w:r>
    </w:p>
    <w:p w14:paraId="49821F31">
      <w:pPr>
        <w:spacing w:line="500" w:lineRule="exact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2</w:t>
      </w:r>
      <w:r>
        <w:rPr>
          <w:rFonts w:hint="eastAsia" w:ascii="宋体" w:hAnsi="宋体"/>
          <w:color w:val="auto"/>
          <w:sz w:val="24"/>
          <w:lang w:eastAsia="zh-CN"/>
        </w:rPr>
        <w:t>、</w:t>
      </w:r>
      <w:r>
        <w:rPr>
          <w:rFonts w:hint="eastAsia" w:ascii="宋体" w:hAnsi="宋体"/>
          <w:color w:val="auto"/>
          <w:sz w:val="24"/>
        </w:rPr>
        <w:t>银行开户许可证或对公账户开户证明（复印件加盖单位公章</w:t>
      </w: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，格式见附件</w:t>
      </w:r>
      <w:r>
        <w:rPr>
          <w:rFonts w:hint="eastAsia" w:ascii="宋体" w:hAnsi="宋体"/>
          <w:color w:val="auto"/>
          <w:sz w:val="24"/>
        </w:rPr>
        <w:t xml:space="preserve">）； </w:t>
      </w:r>
    </w:p>
    <w:p w14:paraId="4584FC10">
      <w:pPr>
        <w:spacing w:line="500" w:lineRule="exact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3</w:t>
      </w:r>
      <w:r>
        <w:rPr>
          <w:rFonts w:hint="eastAsia" w:ascii="宋体" w:hAnsi="宋体"/>
          <w:color w:val="auto"/>
          <w:sz w:val="24"/>
          <w:lang w:eastAsia="zh-CN"/>
        </w:rPr>
        <w:t>、</w:t>
      </w:r>
      <w:r>
        <w:rPr>
          <w:rFonts w:hint="eastAsia" w:ascii="宋体" w:hAnsi="宋体"/>
          <w:color w:val="auto"/>
          <w:sz w:val="24"/>
        </w:rPr>
        <w:t>法定代表人身份证（复印件加盖单位公章）；</w:t>
      </w:r>
    </w:p>
    <w:p w14:paraId="36087FEE">
      <w:pPr>
        <w:spacing w:line="500" w:lineRule="exact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4</w:t>
      </w:r>
      <w:r>
        <w:rPr>
          <w:rFonts w:hint="eastAsia" w:ascii="宋体" w:hAnsi="宋体"/>
          <w:color w:val="auto"/>
          <w:sz w:val="24"/>
          <w:lang w:eastAsia="zh-CN"/>
        </w:rPr>
        <w:t>、</w:t>
      </w:r>
      <w:r>
        <w:rPr>
          <w:rFonts w:hint="eastAsia" w:ascii="宋体" w:hAnsi="宋体"/>
          <w:color w:val="auto"/>
          <w:sz w:val="24"/>
        </w:rPr>
        <w:t>法定代表人授权委托书（原件加盖单位公章，格式见附件）；</w:t>
      </w:r>
    </w:p>
    <w:p w14:paraId="60DDCDC6">
      <w:pPr>
        <w:spacing w:line="500" w:lineRule="exact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5</w:t>
      </w:r>
      <w:r>
        <w:rPr>
          <w:rFonts w:hint="eastAsia" w:ascii="宋体" w:hAnsi="宋体"/>
          <w:color w:val="auto"/>
          <w:sz w:val="24"/>
          <w:lang w:eastAsia="zh-CN"/>
        </w:rPr>
        <w:t>、</w:t>
      </w:r>
      <w:r>
        <w:rPr>
          <w:rFonts w:hint="eastAsia" w:ascii="宋体" w:hAnsi="宋体"/>
          <w:color w:val="auto"/>
          <w:sz w:val="24"/>
        </w:rPr>
        <w:t>被授权人身份证（复印件加盖单位公章）；</w:t>
      </w:r>
    </w:p>
    <w:p w14:paraId="79AE2526">
      <w:pPr>
        <w:widowControl/>
        <w:wordWrap w:val="0"/>
        <w:spacing w:line="360" w:lineRule="auto"/>
        <w:ind w:firstLine="440"/>
        <w:jc w:val="left"/>
        <w:rPr>
          <w:rFonts w:hint="eastAsia" w:ascii="宋体" w:hAnsi="宋体"/>
          <w:color w:val="auto"/>
          <w:sz w:val="24"/>
        </w:rPr>
      </w:pPr>
      <w:r>
        <w:rPr>
          <w:rFonts w:hint="eastAsia" w:ascii="Times New Roman" w:hAnsi="Times New Roman" w:eastAsia="宋体" w:cs="Times New Roman"/>
          <w:color w:val="auto"/>
          <w:kern w:val="0"/>
          <w:sz w:val="24"/>
          <w:lang w:val="en-US" w:eastAsia="zh-CN" w:bidi="ar-SA"/>
        </w:rPr>
        <w:t>6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lang w:bidi="ar-SA"/>
        </w:rPr>
        <w:t>、质保</w:t>
      </w:r>
      <w:r>
        <w:rPr>
          <w:rFonts w:hint="eastAsia" w:cs="Times New Roman"/>
          <w:color w:val="auto"/>
          <w:kern w:val="0"/>
          <w:sz w:val="24"/>
          <w:lang w:val="en-US" w:eastAsia="zh-CN" w:bidi="ar-SA"/>
        </w:rPr>
        <w:t>承诺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lang w:bidi="ar-SA"/>
        </w:rPr>
        <w:t>（格式自拟，加盖公章）；</w:t>
      </w:r>
    </w:p>
    <w:p w14:paraId="154BB6CA">
      <w:pPr>
        <w:widowControl/>
        <w:wordWrap w:val="0"/>
        <w:spacing w:line="360" w:lineRule="auto"/>
        <w:ind w:firstLine="440"/>
        <w:jc w:val="left"/>
        <w:rPr>
          <w:rFonts w:ascii="Times New Roman" w:hAnsi="Times New Roman" w:cs="Times New Roman"/>
          <w:color w:val="auto"/>
          <w:kern w:val="0"/>
          <w:sz w:val="24"/>
          <w:lang w:eastAsia="zh-CN" w:bidi="ar-SA"/>
        </w:rPr>
      </w:pPr>
      <w:r>
        <w:rPr>
          <w:rFonts w:hint="eastAsia" w:ascii="Times New Roman" w:hAnsi="Times New Roman" w:cs="Times New Roman"/>
          <w:color w:val="auto"/>
          <w:kern w:val="0"/>
          <w:sz w:val="24"/>
          <w:lang w:val="en-US" w:eastAsia="zh-CN" w:bidi="ar-SA"/>
        </w:rPr>
        <w:t>7</w:t>
      </w: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、报价单（表）；（应在响应文件报价表中写明材料、设备及工程服务的型号、参数、单价和总价，报价顺序不容变更，报价应包括设备费、包装费、运费、安装、调试费、税费、垃圾清理费等一切费用，如不包含附件、辅材，必须列明所需附件、辅材具体种类、数量。格式见附件，加盖公章。）</w:t>
      </w:r>
      <w:r>
        <w:rPr>
          <w:rFonts w:hint="eastAsia" w:ascii="Times New Roman" w:hAnsi="Times New Roman" w:cs="Times New Roman"/>
          <w:color w:val="auto"/>
          <w:kern w:val="0"/>
          <w:sz w:val="24"/>
          <w:lang w:eastAsia="zh-CN" w:bidi="ar-SA"/>
        </w:rPr>
        <w:t>；</w:t>
      </w:r>
    </w:p>
    <w:p w14:paraId="295F1A26">
      <w:pPr>
        <w:widowControl/>
        <w:wordWrap w:val="0"/>
        <w:spacing w:line="360" w:lineRule="auto"/>
        <w:ind w:firstLine="440"/>
        <w:jc w:val="left"/>
        <w:rPr>
          <w:rFonts w:hint="eastAsia" w:ascii="Times New Roman" w:hAnsi="Times New Roman" w:eastAsia="宋体" w:cs="Times New Roman"/>
          <w:color w:val="auto"/>
          <w:kern w:val="0"/>
          <w:sz w:val="24"/>
          <w:lang w:eastAsia="zh-CN" w:bidi="ar-SA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  <w:lang w:eastAsia="zh-CN" w:bidi="ar-SA"/>
        </w:rPr>
        <w:t>8、产品图册，说明书，产品截图等，用以证明符合参数需求的证明材料</w:t>
      </w:r>
      <w:r>
        <w:rPr>
          <w:rFonts w:hint="eastAsia" w:cs="Times New Roman"/>
          <w:color w:val="auto"/>
          <w:kern w:val="0"/>
          <w:sz w:val="24"/>
          <w:lang w:eastAsia="zh-CN" w:bidi="ar-SA"/>
        </w:rPr>
        <w:t>。</w:t>
      </w:r>
    </w:p>
    <w:p w14:paraId="64D1102B">
      <w:pPr>
        <w:widowControl/>
        <w:wordWrap w:val="0"/>
        <w:spacing w:line="360" w:lineRule="auto"/>
        <w:jc w:val="left"/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注：</w:t>
      </w:r>
    </w:p>
    <w:p w14:paraId="12763100">
      <w:pPr>
        <w:widowControl/>
        <w:wordWrap w:val="0"/>
        <w:spacing w:line="360" w:lineRule="auto"/>
        <w:ind w:firstLine="440"/>
        <w:jc w:val="left"/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1.请按“响应文件组成”制作响应文件。</w:t>
      </w:r>
    </w:p>
    <w:p w14:paraId="59ACD9F1">
      <w:pPr>
        <w:widowControl/>
        <w:wordWrap w:val="0"/>
        <w:spacing w:line="360" w:lineRule="auto"/>
        <w:ind w:firstLine="440"/>
        <w:jc w:val="left"/>
        <w:rPr>
          <w:rFonts w:hint="eastAsia" w:ascii="Times New Roman" w:hAnsi="Times New Roman" w:eastAsia="宋体" w:cs="Times New Roman"/>
          <w:color w:val="auto"/>
          <w:kern w:val="0"/>
          <w:sz w:val="24"/>
          <w:lang w:val="en-US" w:eastAsia="zh-CN" w:bidi="ar-SA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2.响应文件须</w:t>
      </w:r>
      <w:r>
        <w:rPr>
          <w:rFonts w:hint="eastAsia" w:cs="Times New Roman"/>
          <w:color w:val="auto"/>
          <w:kern w:val="0"/>
          <w:sz w:val="24"/>
          <w:lang w:val="en-US" w:eastAsia="zh-CN" w:bidi="ar-SA"/>
        </w:rPr>
        <w:t>在文件封面写明</w:t>
      </w: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正/副本，响应人须提供正本壹份，副本贰份。</w:t>
      </w:r>
    </w:p>
    <w:p w14:paraId="1E32759F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b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b/>
          <w:color w:val="auto"/>
          <w:kern w:val="0"/>
          <w:sz w:val="24"/>
          <w:lang w:bidi="ar-SA"/>
        </w:rPr>
        <w:t>四、无效的文件</w:t>
      </w:r>
    </w:p>
    <w:p w14:paraId="1A373BD7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1、超时送达；</w:t>
      </w:r>
    </w:p>
    <w:p w14:paraId="5DAACAB5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2、响应文件未密封；</w:t>
      </w:r>
    </w:p>
    <w:p w14:paraId="6EF72793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3、响应文件未按规定加盖本单位印章；</w:t>
      </w:r>
    </w:p>
    <w:p w14:paraId="7473D0B6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4、在响应文件中未明确规格、型号和类别；</w:t>
      </w:r>
    </w:p>
    <w:p w14:paraId="3971A5BD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5、参加</w:t>
      </w:r>
      <w:r>
        <w:rPr>
          <w:rFonts w:hint="eastAsia" w:ascii="Times New Roman" w:hAnsi="Times New Roman" w:cs="Times New Roman"/>
          <w:color w:val="auto"/>
          <w:kern w:val="0"/>
          <w:sz w:val="24"/>
          <w:lang w:eastAsia="zh-CN" w:bidi="ar-SA"/>
        </w:rPr>
        <w:t>招采</w:t>
      </w: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的授权代表未能对疑点给予澄清，视作自动弃权；</w:t>
      </w:r>
    </w:p>
    <w:p w14:paraId="0BADC74A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6、近三年中曾为我院供应仪器设备，在</w:t>
      </w:r>
      <w:r>
        <w:rPr>
          <w:rFonts w:hint="eastAsia" w:cs="Times New Roman"/>
          <w:color w:val="auto"/>
          <w:kern w:val="0"/>
          <w:sz w:val="24"/>
          <w:lang w:val="en-US" w:eastAsia="zh-CN" w:bidi="ar-SA"/>
        </w:rPr>
        <w:t>响应</w:t>
      </w: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过程中存在减配置、减备件，在售后服务过程中不及时、经销商与公司互相推缷责任等资信不良企业的标书；</w:t>
      </w:r>
    </w:p>
    <w:p w14:paraId="57927182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7、其它不符合</w:t>
      </w:r>
      <w:r>
        <w:rPr>
          <w:rFonts w:hint="eastAsia" w:ascii="Times New Roman" w:hAnsi="Times New Roman" w:cs="Times New Roman"/>
          <w:color w:val="auto"/>
          <w:kern w:val="0"/>
          <w:sz w:val="24"/>
          <w:lang w:eastAsia="zh-CN" w:bidi="ar-SA"/>
        </w:rPr>
        <w:t>招采</w:t>
      </w: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文件要求的内容。</w:t>
      </w:r>
    </w:p>
    <w:p w14:paraId="77D771B7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b/>
          <w:color w:val="auto"/>
          <w:kern w:val="0"/>
          <w:sz w:val="24"/>
          <w:u w:val="single"/>
          <w:lang w:bidi="ar-SA"/>
        </w:rPr>
      </w:pPr>
      <w:r>
        <w:rPr>
          <w:rFonts w:hint="default" w:ascii="Times New Roman" w:hAnsi="Times New Roman" w:cs="Times New Roman"/>
          <w:b/>
          <w:color w:val="auto"/>
          <w:kern w:val="0"/>
          <w:sz w:val="24"/>
          <w:lang w:bidi="ar-SA"/>
        </w:rPr>
        <w:t>五、响应文件接收截止时间：2025年</w:t>
      </w:r>
      <w:r>
        <w:rPr>
          <w:rFonts w:hint="eastAsia" w:cs="Times New Roman"/>
          <w:b/>
          <w:color w:val="auto"/>
          <w:kern w:val="0"/>
          <w:sz w:val="24"/>
          <w:lang w:val="en-US" w:eastAsia="zh-CN" w:bidi="ar-SA"/>
        </w:rPr>
        <w:t>11</w:t>
      </w:r>
      <w:r>
        <w:rPr>
          <w:rFonts w:hint="default" w:ascii="Times New Roman" w:hAnsi="Times New Roman" w:cs="Times New Roman"/>
          <w:b/>
          <w:color w:val="auto"/>
          <w:kern w:val="0"/>
          <w:sz w:val="24"/>
          <w:lang w:bidi="ar-SA"/>
        </w:rPr>
        <w:t>月</w:t>
      </w:r>
      <w:r>
        <w:rPr>
          <w:rFonts w:hint="eastAsia" w:cs="Times New Roman"/>
          <w:b/>
          <w:color w:val="auto"/>
          <w:kern w:val="0"/>
          <w:sz w:val="24"/>
          <w:lang w:val="en-US" w:eastAsia="zh-CN" w:bidi="ar-SA"/>
        </w:rPr>
        <w:t>25</w:t>
      </w:r>
      <w:r>
        <w:rPr>
          <w:rFonts w:hint="default" w:ascii="Times New Roman" w:hAnsi="Times New Roman" w:cs="Times New Roman"/>
          <w:b/>
          <w:color w:val="auto"/>
          <w:kern w:val="0"/>
          <w:sz w:val="24"/>
          <w:lang w:bidi="ar-SA"/>
        </w:rPr>
        <w:t>日17:00（顺丰快递寄送在截止时间前送达指定地点）</w:t>
      </w:r>
    </w:p>
    <w:p w14:paraId="6A81D2A9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b/>
          <w:color w:val="auto"/>
          <w:kern w:val="0"/>
          <w:sz w:val="24"/>
          <w:u w:val="single"/>
          <w:lang w:bidi="ar-SA"/>
        </w:rPr>
      </w:pPr>
      <w:r>
        <w:rPr>
          <w:rFonts w:hint="default" w:ascii="Times New Roman" w:hAnsi="Times New Roman" w:cs="Times New Roman"/>
          <w:b/>
          <w:color w:val="auto"/>
          <w:kern w:val="0"/>
          <w:sz w:val="24"/>
          <w:lang w:bidi="ar-SA"/>
        </w:rPr>
        <w:t>六、响应文件开启时间：2025年</w:t>
      </w:r>
      <w:r>
        <w:rPr>
          <w:rFonts w:hint="eastAsia" w:cs="Times New Roman"/>
          <w:b/>
          <w:color w:val="auto"/>
          <w:kern w:val="0"/>
          <w:sz w:val="24"/>
          <w:lang w:val="en-US" w:eastAsia="zh-CN" w:bidi="ar-SA"/>
        </w:rPr>
        <w:t>11</w:t>
      </w:r>
      <w:r>
        <w:rPr>
          <w:rFonts w:hint="default" w:ascii="Times New Roman" w:hAnsi="Times New Roman" w:cs="Times New Roman"/>
          <w:b/>
          <w:color w:val="auto"/>
          <w:kern w:val="0"/>
          <w:sz w:val="24"/>
          <w:lang w:bidi="ar-SA"/>
        </w:rPr>
        <w:t>月</w:t>
      </w:r>
      <w:r>
        <w:rPr>
          <w:rFonts w:hint="eastAsia" w:cs="Times New Roman"/>
          <w:b/>
          <w:color w:val="auto"/>
          <w:kern w:val="0"/>
          <w:sz w:val="24"/>
          <w:lang w:val="en-US" w:eastAsia="zh-CN" w:bidi="ar-SA"/>
        </w:rPr>
        <w:t>26</w:t>
      </w:r>
      <w:r>
        <w:rPr>
          <w:rFonts w:hint="default" w:ascii="Times New Roman" w:hAnsi="Times New Roman" w:cs="Times New Roman"/>
          <w:b/>
          <w:color w:val="auto"/>
          <w:kern w:val="0"/>
          <w:sz w:val="24"/>
          <w:lang w:bidi="ar-SA"/>
        </w:rPr>
        <w:t>日</w:t>
      </w:r>
      <w:r>
        <w:rPr>
          <w:rFonts w:hint="eastAsia" w:cs="Times New Roman"/>
          <w:b/>
          <w:color w:val="auto"/>
          <w:kern w:val="0"/>
          <w:sz w:val="24"/>
          <w:lang w:val="en-US" w:eastAsia="zh-CN" w:bidi="ar-SA"/>
        </w:rPr>
        <w:t>10</w:t>
      </w:r>
      <w:r>
        <w:rPr>
          <w:rFonts w:hint="default" w:ascii="Times New Roman" w:hAnsi="Times New Roman" w:cs="Times New Roman"/>
          <w:b/>
          <w:color w:val="auto"/>
          <w:kern w:val="0"/>
          <w:sz w:val="24"/>
          <w:lang w:bidi="ar-SA"/>
        </w:rPr>
        <w:t>:</w:t>
      </w:r>
      <w:r>
        <w:rPr>
          <w:rFonts w:hint="eastAsia" w:cs="Times New Roman"/>
          <w:b/>
          <w:color w:val="auto"/>
          <w:kern w:val="0"/>
          <w:sz w:val="24"/>
          <w:lang w:val="en-US" w:eastAsia="zh-CN" w:bidi="ar-SA"/>
        </w:rPr>
        <w:t>0</w:t>
      </w:r>
      <w:r>
        <w:rPr>
          <w:rFonts w:hint="default" w:ascii="Times New Roman" w:hAnsi="Times New Roman" w:cs="Times New Roman"/>
          <w:b/>
          <w:color w:val="auto"/>
          <w:kern w:val="0"/>
          <w:sz w:val="24"/>
          <w:lang w:bidi="ar-SA"/>
        </w:rPr>
        <w:t>0</w:t>
      </w:r>
    </w:p>
    <w:p w14:paraId="1211B0A8">
      <w:pPr>
        <w:ind w:firstLine="480" w:firstLineChars="200"/>
        <w:rPr>
          <w:rFonts w:hint="default" w:ascii="Times New Roman" w:hAnsi="Times New Roman" w:cs="Times New Roman"/>
          <w:b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b/>
          <w:color w:val="auto"/>
          <w:kern w:val="0"/>
          <w:sz w:val="24"/>
          <w:lang w:bidi="ar-SA"/>
        </w:rPr>
        <w:t>七、项目完成时间：</w:t>
      </w:r>
      <w:r>
        <w:rPr>
          <w:rFonts w:hint="eastAsia" w:ascii="宋体" w:hAnsi="Times New Roman" w:eastAsia="宋体" w:cs="宋体"/>
          <w:color w:val="auto"/>
          <w:sz w:val="24"/>
          <w:szCs w:val="24"/>
          <w:lang w:bidi="ar-SA"/>
        </w:rPr>
        <w:t>合同签订后30日内完成交付并安装调试。</w:t>
      </w:r>
    </w:p>
    <w:p w14:paraId="031CFAA6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b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b/>
          <w:color w:val="auto"/>
          <w:kern w:val="0"/>
          <w:sz w:val="24"/>
          <w:lang w:bidi="ar-SA"/>
        </w:rPr>
        <w:t>八、响应文件接受部门</w:t>
      </w:r>
      <w:bookmarkStart w:id="1" w:name="_GoBack"/>
      <w:bookmarkEnd w:id="1"/>
    </w:p>
    <w:p w14:paraId="21050AF2">
      <w:pPr>
        <w:widowControl/>
        <w:spacing w:line="360" w:lineRule="auto"/>
        <w:ind w:firstLine="440"/>
        <w:jc w:val="left"/>
        <w:rPr>
          <w:rFonts w:hint="default" w:ascii="Times New Roman" w:hAnsi="Times New Roman" w:eastAsia="宋体" w:cs="Times New Roman"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lang w:bidi="ar-SA"/>
        </w:rPr>
        <w:t>江苏食品药品职业技术学院（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lang w:val="en-US" w:eastAsia="zh-CN" w:bidi="ar-SA"/>
        </w:rPr>
        <w:t>行政南楼B209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lang w:bidi="ar-SA"/>
        </w:rPr>
        <w:t>）。</w:t>
      </w:r>
    </w:p>
    <w:p w14:paraId="61081F8E">
      <w:pPr>
        <w:widowControl/>
        <w:spacing w:line="360" w:lineRule="auto"/>
        <w:ind w:firstLine="440"/>
        <w:jc w:val="left"/>
        <w:rPr>
          <w:rFonts w:hint="default" w:ascii="Times New Roman" w:hAnsi="Times New Roman" w:eastAsia="宋体" w:cs="Times New Roman"/>
          <w:color w:val="auto"/>
          <w:kern w:val="0"/>
          <w:sz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lang w:bidi="ar-SA"/>
        </w:rPr>
        <w:t>邮寄地址及联系人：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lang w:bidi="ar-SA"/>
        </w:rPr>
        <w:t>淮安市清江浦区枚乘东路4号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lang w:bidi="ar-SA"/>
        </w:rPr>
        <w:t xml:space="preserve"> 江苏食品药品职业技术学院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lang w:val="en-US" w:eastAsia="zh-CN" w:bidi="ar-SA"/>
        </w:rPr>
        <w:t>招标办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lang w:bidi="ar-SA"/>
        </w:rPr>
        <w:t>（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lang w:val="en-US" w:eastAsia="zh-CN" w:bidi="ar-SA"/>
        </w:rPr>
        <w:t>行政南楼B209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lang w:bidi="ar-SA"/>
        </w:rPr>
        <w:t xml:space="preserve">）  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lang w:val="en-US" w:eastAsia="zh-CN" w:bidi="ar-SA"/>
        </w:rPr>
        <w:t>谢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lang w:bidi="ar-SA"/>
        </w:rPr>
        <w:t>老师（收） 电话：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lang w:val="en-US" w:eastAsia="zh-CN" w:bidi="ar-SA"/>
        </w:rPr>
        <w:t>18796007232</w:t>
      </w:r>
    </w:p>
    <w:p w14:paraId="1E034086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b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b/>
          <w:color w:val="auto"/>
          <w:kern w:val="0"/>
          <w:sz w:val="24"/>
          <w:lang w:bidi="ar-SA"/>
        </w:rPr>
        <w:t>九、付款方式</w:t>
      </w:r>
    </w:p>
    <w:p w14:paraId="29EEBC7A">
      <w:pPr>
        <w:widowControl/>
        <w:spacing w:line="360" w:lineRule="auto"/>
        <w:ind w:firstLine="440"/>
        <w:jc w:val="left"/>
        <w:rPr>
          <w:rFonts w:hint="eastAsia" w:ascii="宋体" w:hAnsi="Times New Roman" w:eastAsia="宋体" w:cs="宋体"/>
          <w:color w:val="auto"/>
          <w:sz w:val="24"/>
          <w:szCs w:val="24"/>
          <w:lang w:bidi="ar-SA"/>
        </w:rPr>
      </w:pPr>
      <w:r>
        <w:rPr>
          <w:rFonts w:hint="eastAsia" w:ascii="宋体" w:hAnsi="Times New Roman" w:eastAsia="宋体" w:cs="宋体"/>
          <w:color w:val="auto"/>
          <w:sz w:val="24"/>
          <w:szCs w:val="24"/>
          <w:lang w:bidi="ar-SA"/>
        </w:rPr>
        <w:t>本项目无预付款。货到安装完毕验收合格后，采购人支付合同总价的</w:t>
      </w:r>
      <w:r>
        <w:rPr>
          <w:rFonts w:hint="eastAsia" w:ascii="宋体" w:hAnsi="Times New Roman" w:eastAsia="宋体" w:cs="宋体"/>
          <w:color w:val="auto"/>
          <w:sz w:val="24"/>
          <w:szCs w:val="24"/>
          <w:lang w:val="en-US" w:eastAsia="zh-CN" w:bidi="ar-SA"/>
        </w:rPr>
        <w:t>100</w:t>
      </w:r>
      <w:r>
        <w:rPr>
          <w:rFonts w:hint="eastAsia" w:ascii="宋体" w:hAnsi="Times New Roman" w:eastAsia="宋体" w:cs="宋体"/>
          <w:color w:val="auto"/>
          <w:sz w:val="24"/>
          <w:szCs w:val="24"/>
          <w:lang w:bidi="ar-SA"/>
        </w:rPr>
        <w:t>%。</w:t>
      </w:r>
    </w:p>
    <w:p w14:paraId="600E5EA3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b/>
          <w:color w:val="auto"/>
          <w:kern w:val="0"/>
          <w:sz w:val="24"/>
          <w:lang w:bidi="ar-SA"/>
        </w:rPr>
        <w:t>十、评判原则</w:t>
      </w:r>
    </w:p>
    <w:p w14:paraId="2C51BC3C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</w:pPr>
      <w:r>
        <w:rPr>
          <w:rFonts w:hint="eastAsia" w:ascii="宋体" w:eastAsia="宋体" w:cs="宋体"/>
          <w:color w:val="auto"/>
          <w:sz w:val="24"/>
          <w:szCs w:val="24"/>
          <w:lang w:bidi="ar-SA"/>
        </w:rPr>
        <w:t>最低评审价法。指评审委员会对满足采购文件全部实质性要求的响应文件，根据评审标准规定的量化因素及量化指标进行价格折算，确定经评审的报价最低的供应商为成交供应商的评审办法。</w:t>
      </w:r>
    </w:p>
    <w:p w14:paraId="67660E5A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b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b/>
          <w:color w:val="auto"/>
          <w:kern w:val="0"/>
          <w:sz w:val="24"/>
          <w:lang w:bidi="ar-SA"/>
        </w:rPr>
        <w:t>十一、其它说明</w:t>
      </w:r>
    </w:p>
    <w:p w14:paraId="33B994C8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1、响应人一旦参与</w:t>
      </w:r>
      <w:r>
        <w:rPr>
          <w:rFonts w:hint="eastAsia" w:ascii="Times New Roman" w:hAnsi="Times New Roman" w:cs="Times New Roman"/>
          <w:color w:val="auto"/>
          <w:kern w:val="0"/>
          <w:sz w:val="24"/>
          <w:lang w:eastAsia="zh-CN" w:bidi="ar-SA"/>
        </w:rPr>
        <w:t>招采</w:t>
      </w: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即表示完全同意并理解本</w:t>
      </w:r>
      <w:r>
        <w:rPr>
          <w:rFonts w:hint="eastAsia" w:ascii="Times New Roman" w:hAnsi="Times New Roman" w:cs="Times New Roman"/>
          <w:color w:val="auto"/>
          <w:kern w:val="0"/>
          <w:sz w:val="24"/>
          <w:lang w:eastAsia="zh-CN" w:bidi="ar-SA"/>
        </w:rPr>
        <w:t>招采</w:t>
      </w: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公告内容；</w:t>
      </w:r>
    </w:p>
    <w:p w14:paraId="6BDE7C31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2、响应文件一律不退，请响应人自留底稿；</w:t>
      </w:r>
    </w:p>
    <w:p w14:paraId="2F6C0079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3、经本院研究确定</w:t>
      </w:r>
      <w:r>
        <w:rPr>
          <w:rFonts w:hint="eastAsia" w:cs="Times New Roman"/>
          <w:color w:val="auto"/>
          <w:kern w:val="0"/>
          <w:sz w:val="24"/>
          <w:lang w:val="en-US" w:eastAsia="zh-CN" w:bidi="ar-SA"/>
        </w:rPr>
        <w:t>成交</w:t>
      </w: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单位后，对其它未</w:t>
      </w:r>
      <w:r>
        <w:rPr>
          <w:rFonts w:hint="eastAsia" w:cs="Times New Roman"/>
          <w:color w:val="auto"/>
          <w:kern w:val="0"/>
          <w:sz w:val="24"/>
          <w:lang w:val="en-US" w:eastAsia="zh-CN" w:bidi="ar-SA"/>
        </w:rPr>
        <w:t>成交</w:t>
      </w: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单位将不予通知（可以来电咨询），未</w:t>
      </w:r>
      <w:r>
        <w:rPr>
          <w:rFonts w:hint="eastAsia" w:cs="Times New Roman"/>
          <w:color w:val="auto"/>
          <w:kern w:val="0"/>
          <w:sz w:val="24"/>
          <w:lang w:val="en-US" w:eastAsia="zh-CN" w:bidi="ar-SA"/>
        </w:rPr>
        <w:t>成交</w:t>
      </w: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的原因不予解释；</w:t>
      </w:r>
    </w:p>
    <w:p w14:paraId="30D47C4C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4、参与</w:t>
      </w:r>
      <w:r>
        <w:rPr>
          <w:rFonts w:hint="eastAsia" w:cs="Times New Roman"/>
          <w:color w:val="auto"/>
          <w:kern w:val="0"/>
          <w:sz w:val="24"/>
          <w:lang w:val="en-US" w:eastAsia="zh-CN" w:bidi="ar-SA"/>
        </w:rPr>
        <w:t>响应</w:t>
      </w: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单位向江苏食品药品职业技术学院提交响应文件，即表明响应我院公告文件中的各项规定；</w:t>
      </w:r>
    </w:p>
    <w:p w14:paraId="52F7198A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5、接到</w:t>
      </w:r>
      <w:r>
        <w:rPr>
          <w:rFonts w:hint="eastAsia" w:cs="Times New Roman"/>
          <w:color w:val="auto"/>
          <w:kern w:val="0"/>
          <w:sz w:val="24"/>
          <w:lang w:val="en-US" w:eastAsia="zh-CN" w:bidi="ar-SA"/>
        </w:rPr>
        <w:t>成交</w:t>
      </w: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通知后</w:t>
      </w:r>
      <w:r>
        <w:rPr>
          <w:rFonts w:hint="eastAsia" w:cs="Times New Roman"/>
          <w:color w:val="auto"/>
          <w:kern w:val="0"/>
          <w:sz w:val="24"/>
          <w:lang w:val="en-US" w:eastAsia="zh-CN" w:bidi="ar-SA"/>
        </w:rPr>
        <w:t>成交</w:t>
      </w: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单位必须在七个工作日内前来我院签订合同，若发生</w:t>
      </w:r>
      <w:r>
        <w:rPr>
          <w:rFonts w:hint="eastAsia" w:cs="Times New Roman"/>
          <w:color w:val="auto"/>
          <w:kern w:val="0"/>
          <w:sz w:val="24"/>
          <w:lang w:val="en-US" w:eastAsia="zh-CN" w:bidi="ar-SA"/>
        </w:rPr>
        <w:t>成交供应</w:t>
      </w: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商拒绝按规定时间签订合同，我院将其视作该</w:t>
      </w:r>
      <w:r>
        <w:rPr>
          <w:rFonts w:hint="eastAsia" w:cs="Times New Roman"/>
          <w:color w:val="auto"/>
          <w:kern w:val="0"/>
          <w:sz w:val="24"/>
          <w:lang w:val="en-US" w:eastAsia="zh-CN" w:bidi="ar-SA"/>
        </w:rPr>
        <w:t>成交供应商</w:t>
      </w: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放弃此次</w:t>
      </w:r>
      <w:r>
        <w:rPr>
          <w:rFonts w:hint="eastAsia" w:cs="Times New Roman"/>
          <w:color w:val="auto"/>
          <w:kern w:val="0"/>
          <w:sz w:val="24"/>
          <w:lang w:val="en-US" w:eastAsia="zh-CN" w:bidi="ar-SA"/>
        </w:rPr>
        <w:t>成交</w:t>
      </w: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权，我院有权决定第二</w:t>
      </w:r>
      <w:r>
        <w:rPr>
          <w:rFonts w:hint="eastAsia" w:cs="Times New Roman"/>
          <w:color w:val="auto"/>
          <w:kern w:val="0"/>
          <w:sz w:val="24"/>
          <w:lang w:val="en-US" w:eastAsia="zh-CN" w:bidi="ar-SA"/>
        </w:rPr>
        <w:t>响应</w:t>
      </w: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单位</w:t>
      </w:r>
      <w:r>
        <w:rPr>
          <w:rFonts w:hint="eastAsia" w:cs="Times New Roman"/>
          <w:color w:val="auto"/>
          <w:kern w:val="0"/>
          <w:sz w:val="24"/>
          <w:lang w:val="en-US" w:eastAsia="zh-CN" w:bidi="ar-SA"/>
        </w:rPr>
        <w:t>成交</w:t>
      </w: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；</w:t>
      </w:r>
    </w:p>
    <w:p w14:paraId="35C4AD7C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6、</w:t>
      </w:r>
      <w:r>
        <w:rPr>
          <w:rFonts w:hint="eastAsia" w:ascii="Times New Roman" w:hAnsi="Times New Roman" w:cs="Times New Roman"/>
          <w:color w:val="auto"/>
          <w:kern w:val="0"/>
          <w:sz w:val="24"/>
          <w:lang w:eastAsia="zh-CN" w:bidi="ar-SA"/>
        </w:rPr>
        <w:t>招采</w:t>
      </w: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所发生的一切费用均由响应人承担，包括响应文件的编制、文件递送等费用；</w:t>
      </w:r>
    </w:p>
    <w:p w14:paraId="544F7626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7、本次</w:t>
      </w:r>
      <w:r>
        <w:rPr>
          <w:rFonts w:hint="eastAsia" w:ascii="Times New Roman" w:hAnsi="Times New Roman" w:cs="Times New Roman"/>
          <w:color w:val="auto"/>
          <w:kern w:val="0"/>
          <w:sz w:val="24"/>
          <w:lang w:eastAsia="zh-CN" w:bidi="ar-SA"/>
        </w:rPr>
        <w:t>招采</w:t>
      </w: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工作接受我院纪委办监督，各参与单位如对我院工作的公正性有所怀疑，可向我院纪委办投诉。投诉电话：0517-87088185；</w:t>
      </w:r>
    </w:p>
    <w:p w14:paraId="47541613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8、本文件有不明确之处，与江苏食品药品职业技术学院</w:t>
      </w:r>
      <w:r>
        <w:rPr>
          <w:rFonts w:hint="eastAsia" w:cs="Times New Roman"/>
          <w:color w:val="auto"/>
          <w:kern w:val="0"/>
          <w:sz w:val="24"/>
          <w:lang w:val="en-US" w:eastAsia="zh-CN" w:bidi="ar-SA"/>
        </w:rPr>
        <w:t>招标办</w:t>
      </w: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联系；</w:t>
      </w:r>
    </w:p>
    <w:p w14:paraId="6BDE334B">
      <w:pPr>
        <w:widowControl/>
        <w:spacing w:line="360" w:lineRule="auto"/>
        <w:jc w:val="left"/>
        <w:rPr>
          <w:rFonts w:hint="default" w:ascii="Times New Roman" w:hAnsi="Times New Roman" w:cs="Times New Roman"/>
          <w:color w:val="auto"/>
          <w:kern w:val="0"/>
          <w:sz w:val="24"/>
          <w:lang w:val="en-US" w:bidi="ar-SA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地址：江苏省淮安市高教园区枚乘东路4号，邮编：223003，联系电话：</w:t>
      </w:r>
      <w:r>
        <w:rPr>
          <w:rFonts w:hint="eastAsia" w:cs="Times New Roman"/>
          <w:color w:val="auto"/>
          <w:kern w:val="0"/>
          <w:sz w:val="24"/>
          <w:lang w:val="en-US" w:eastAsia="zh-CN" w:bidi="ar-SA"/>
        </w:rPr>
        <w:t>0517-87088771。</w:t>
      </w:r>
    </w:p>
    <w:p w14:paraId="75E40E2E">
      <w:pPr>
        <w:spacing w:line="360" w:lineRule="auto"/>
        <w:rPr>
          <w:rFonts w:hint="eastAsia" w:ascii="Times New Roman" w:hAnsi="Times New Roman" w:eastAsia="宋体" w:cs="Times New Roman"/>
          <w:color w:val="auto"/>
          <w:kern w:val="0"/>
          <w:sz w:val="24"/>
          <w:lang w:val="en-US" w:eastAsia="zh-CN" w:bidi="ar-SA"/>
        </w:rPr>
      </w:pPr>
      <w:r>
        <w:rPr>
          <w:rFonts w:hint="default" w:ascii="Times New Roman" w:hAnsi="Times New Roman" w:cs="Times New Roman"/>
          <w:b/>
          <w:color w:val="auto"/>
          <w:kern w:val="0"/>
          <w:sz w:val="24"/>
          <w:lang w:bidi="ar-SA"/>
        </w:rPr>
        <w:t xml:space="preserve">  十二、本标书的解释权归江苏食品药品职业技术学院</w:t>
      </w:r>
      <w:r>
        <w:rPr>
          <w:rFonts w:hint="eastAsia" w:cs="Times New Roman"/>
          <w:b/>
          <w:color w:val="auto"/>
          <w:kern w:val="0"/>
          <w:sz w:val="24"/>
          <w:lang w:val="en-US" w:eastAsia="zh-CN" w:bidi="ar-SA"/>
        </w:rPr>
        <w:t>招标办</w:t>
      </w:r>
    </w:p>
    <w:p w14:paraId="3D57D0CB">
      <w:pPr>
        <w:spacing w:line="360" w:lineRule="auto"/>
        <w:ind w:firstLine="5280" w:firstLineChars="2200"/>
        <w:jc w:val="right"/>
        <w:rPr>
          <w:rFonts w:hint="default" w:ascii="Times New Roman" w:hAnsi="Times New Roman" w:cs="Times New Roman"/>
          <w:color w:val="auto"/>
          <w:sz w:val="24"/>
          <w:lang w:bidi="ar-SA"/>
        </w:rPr>
      </w:pPr>
    </w:p>
    <w:p w14:paraId="3BD82174">
      <w:pPr>
        <w:spacing w:line="360" w:lineRule="auto"/>
        <w:ind w:firstLine="5280" w:firstLineChars="2200"/>
        <w:jc w:val="right"/>
        <w:rPr>
          <w:rFonts w:hint="default" w:ascii="Times New Roman" w:hAnsi="Times New Roman" w:cs="Times New Roman"/>
          <w:color w:val="auto"/>
          <w:sz w:val="24"/>
          <w:lang w:bidi="ar-SA"/>
        </w:rPr>
      </w:pPr>
    </w:p>
    <w:p w14:paraId="19911369">
      <w:pPr>
        <w:spacing w:line="360" w:lineRule="auto"/>
        <w:ind w:firstLine="5280" w:firstLineChars="2200"/>
        <w:jc w:val="right"/>
        <w:rPr>
          <w:rFonts w:hint="default" w:ascii="Times New Roman" w:hAnsi="Times New Roman" w:cs="Times New Roman"/>
          <w:color w:val="auto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sz w:val="24"/>
          <w:lang w:bidi="ar-SA"/>
        </w:rPr>
        <w:t> 江苏食品药品职业技术学院</w:t>
      </w:r>
    </w:p>
    <w:p w14:paraId="450D55C6">
      <w:pPr>
        <w:spacing w:line="360" w:lineRule="auto"/>
        <w:ind w:firstLine="6000" w:firstLineChars="2500"/>
        <w:jc w:val="right"/>
        <w:rPr>
          <w:rFonts w:hint="eastAsia" w:ascii="Times New Roman" w:hAnsi="Times New Roman" w:eastAsia="宋体" w:cs="Times New Roman"/>
          <w:color w:val="auto"/>
          <w:sz w:val="24"/>
          <w:lang w:eastAsia="zh-CN" w:bidi="ar-SA"/>
        </w:rPr>
      </w:pPr>
      <w:r>
        <w:rPr>
          <w:rFonts w:hint="eastAsia" w:cs="Times New Roman"/>
          <w:color w:val="auto"/>
          <w:sz w:val="24"/>
          <w:lang w:val="en-US" w:eastAsia="zh-CN" w:bidi="ar-SA"/>
        </w:rPr>
        <w:t>招标办</w:t>
      </w:r>
    </w:p>
    <w:p w14:paraId="0DA77382">
      <w:pPr>
        <w:spacing w:line="360" w:lineRule="auto"/>
        <w:jc w:val="right"/>
        <w:rPr>
          <w:rFonts w:hint="default" w:ascii="Times New Roman" w:hAnsi="Times New Roman" w:cs="Times New Roman"/>
          <w:color w:val="auto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sz w:val="24"/>
          <w:lang w:bidi="ar-SA"/>
        </w:rPr>
        <w:t>                                                                             </w:t>
      </w:r>
      <w:r>
        <w:rPr>
          <w:rFonts w:hint="default" w:ascii="Times New Roman" w:hAnsi="Times New Roman" w:cs="Times New Roman"/>
          <w:color w:val="0000FF"/>
          <w:sz w:val="24"/>
          <w:lang w:bidi="ar-SA"/>
        </w:rPr>
        <w:t xml:space="preserve"> 2025年</w:t>
      </w:r>
      <w:r>
        <w:rPr>
          <w:rFonts w:hint="eastAsia" w:cs="Times New Roman"/>
          <w:color w:val="0000FF"/>
          <w:sz w:val="24"/>
          <w:lang w:val="en-US" w:eastAsia="zh-CN" w:bidi="ar-SA"/>
        </w:rPr>
        <w:t>11</w:t>
      </w:r>
      <w:r>
        <w:rPr>
          <w:rFonts w:hint="default" w:ascii="Times New Roman" w:hAnsi="Times New Roman" w:cs="Times New Roman"/>
          <w:color w:val="0000FF"/>
          <w:sz w:val="24"/>
          <w:lang w:bidi="ar-SA"/>
        </w:rPr>
        <w:t>月</w:t>
      </w:r>
      <w:r>
        <w:rPr>
          <w:rFonts w:hint="eastAsia" w:cs="Times New Roman"/>
          <w:color w:val="0000FF"/>
          <w:sz w:val="24"/>
          <w:lang w:val="en-US" w:eastAsia="zh-CN" w:bidi="ar-SA"/>
        </w:rPr>
        <w:t>18</w:t>
      </w:r>
      <w:r>
        <w:rPr>
          <w:rFonts w:hint="default" w:ascii="Times New Roman" w:hAnsi="Times New Roman" w:cs="Times New Roman"/>
          <w:color w:val="0000FF"/>
          <w:sz w:val="24"/>
          <w:lang w:bidi="ar-SA"/>
        </w:rPr>
        <w:t>日</w:t>
      </w:r>
    </w:p>
    <w:p w14:paraId="7F5718C7">
      <w:pPr>
        <w:spacing w:line="360" w:lineRule="auto"/>
        <w:rPr>
          <w:rFonts w:hint="default" w:ascii="Times New Roman" w:hAnsi="Times New Roman" w:cs="Times New Roman"/>
          <w:bCs/>
          <w:color w:val="auto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sz w:val="24"/>
          <w:lang w:bidi="ar-SA"/>
        </w:rPr>
        <w:br w:type="page"/>
      </w:r>
      <w:r>
        <w:rPr>
          <w:rFonts w:hint="default" w:ascii="Times New Roman" w:hAnsi="Times New Roman" w:cs="Times New Roman"/>
          <w:b/>
          <w:bCs/>
          <w:color w:val="auto"/>
          <w:sz w:val="24"/>
          <w:lang w:bidi="ar-SA"/>
        </w:rPr>
        <w:t>附件一：</w:t>
      </w:r>
    </w:p>
    <w:p w14:paraId="2013CEF8">
      <w:pPr>
        <w:rPr>
          <w:rFonts w:hint="eastAsia" w:ascii="仿宋" w:hAnsi="仿宋" w:eastAsia="仿宋" w:cs="Times New Roman"/>
          <w:bCs/>
          <w:color w:val="auto"/>
          <w:sz w:val="30"/>
          <w:szCs w:val="30"/>
        </w:rPr>
      </w:pPr>
      <w:r>
        <w:rPr>
          <w:rFonts w:hint="eastAsia" w:ascii="仿宋" w:hAnsi="仿宋" w:eastAsia="仿宋"/>
          <w:b/>
          <w:color w:val="auto"/>
        </w:rPr>
        <w:t>1、货物清单</w:t>
      </w:r>
    </w:p>
    <w:tbl>
      <w:tblPr>
        <w:tblStyle w:val="5"/>
        <w:tblW w:w="8279" w:type="dxa"/>
        <w:tblInd w:w="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3462"/>
        <w:gridCol w:w="1605"/>
        <w:gridCol w:w="2100"/>
      </w:tblGrid>
      <w:tr w14:paraId="5A104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12" w:type="dxa"/>
            <w:shd w:val="clear" w:color="auto" w:fill="E5DFEC"/>
            <w:noWrap w:val="0"/>
            <w:vAlign w:val="center"/>
          </w:tcPr>
          <w:p w14:paraId="0107F1FC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cap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aps/>
                <w:kern w:val="0"/>
                <w:szCs w:val="21"/>
              </w:rPr>
              <w:t>序号</w:t>
            </w:r>
          </w:p>
        </w:tc>
        <w:tc>
          <w:tcPr>
            <w:tcW w:w="3462" w:type="dxa"/>
            <w:shd w:val="clear" w:color="auto" w:fill="E5DFEC"/>
            <w:noWrap w:val="0"/>
            <w:vAlign w:val="center"/>
          </w:tcPr>
          <w:p w14:paraId="77E7034E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cap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aps/>
                <w:kern w:val="0"/>
                <w:szCs w:val="21"/>
              </w:rPr>
              <w:t>设备名称</w:t>
            </w:r>
          </w:p>
        </w:tc>
        <w:tc>
          <w:tcPr>
            <w:tcW w:w="1605" w:type="dxa"/>
            <w:shd w:val="clear" w:color="auto" w:fill="E5DFEC"/>
            <w:noWrap w:val="0"/>
            <w:vAlign w:val="center"/>
          </w:tcPr>
          <w:p w14:paraId="0F95BFC2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cap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aps/>
                <w:kern w:val="0"/>
                <w:szCs w:val="21"/>
              </w:rPr>
              <w:t>单位</w:t>
            </w:r>
          </w:p>
        </w:tc>
        <w:tc>
          <w:tcPr>
            <w:tcW w:w="2100" w:type="dxa"/>
            <w:shd w:val="clear" w:color="auto" w:fill="E5DFEC"/>
            <w:noWrap w:val="0"/>
            <w:vAlign w:val="center"/>
          </w:tcPr>
          <w:p w14:paraId="0B2485E3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cap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aps/>
                <w:kern w:val="0"/>
                <w:szCs w:val="21"/>
              </w:rPr>
              <w:t>数量</w:t>
            </w:r>
          </w:p>
        </w:tc>
      </w:tr>
      <w:tr w14:paraId="35FE7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12" w:type="dxa"/>
            <w:noWrap w:val="0"/>
            <w:vAlign w:val="center"/>
          </w:tcPr>
          <w:p w14:paraId="0AC96DA8">
            <w:pPr>
              <w:widowControl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1</w:t>
            </w:r>
          </w:p>
        </w:tc>
        <w:tc>
          <w:tcPr>
            <w:tcW w:w="3462" w:type="dxa"/>
            <w:noWrap w:val="0"/>
            <w:vAlign w:val="center"/>
          </w:tcPr>
          <w:p w14:paraId="2C85D3C7">
            <w:pPr>
              <w:widowControl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AI智慧中医四诊仪</w:t>
            </w:r>
          </w:p>
        </w:tc>
        <w:tc>
          <w:tcPr>
            <w:tcW w:w="1605" w:type="dxa"/>
            <w:noWrap w:val="0"/>
            <w:vAlign w:val="center"/>
          </w:tcPr>
          <w:p w14:paraId="040A32F9">
            <w:pPr>
              <w:widowControl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套</w:t>
            </w:r>
          </w:p>
        </w:tc>
        <w:tc>
          <w:tcPr>
            <w:tcW w:w="2100" w:type="dxa"/>
            <w:noWrap w:val="0"/>
            <w:vAlign w:val="center"/>
          </w:tcPr>
          <w:p w14:paraId="05B5759D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</w:tr>
      <w:tr w14:paraId="4E8D5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12" w:type="dxa"/>
            <w:noWrap w:val="0"/>
            <w:vAlign w:val="center"/>
          </w:tcPr>
          <w:p w14:paraId="27F0F6F0">
            <w:pPr>
              <w:widowControl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2</w:t>
            </w:r>
          </w:p>
        </w:tc>
        <w:tc>
          <w:tcPr>
            <w:tcW w:w="3462" w:type="dxa"/>
            <w:noWrap w:val="0"/>
            <w:vAlign w:val="center"/>
          </w:tcPr>
          <w:p w14:paraId="2440450A">
            <w:pPr>
              <w:widowControl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单冲压片机</w:t>
            </w:r>
          </w:p>
        </w:tc>
        <w:tc>
          <w:tcPr>
            <w:tcW w:w="1605" w:type="dxa"/>
            <w:noWrap w:val="0"/>
            <w:vAlign w:val="center"/>
          </w:tcPr>
          <w:p w14:paraId="457C59A9">
            <w:pPr>
              <w:widowControl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套</w:t>
            </w:r>
          </w:p>
        </w:tc>
        <w:tc>
          <w:tcPr>
            <w:tcW w:w="2100" w:type="dxa"/>
            <w:noWrap w:val="0"/>
            <w:vAlign w:val="center"/>
          </w:tcPr>
          <w:p w14:paraId="00479BBA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</w:tr>
      <w:tr w14:paraId="26E76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12" w:type="dxa"/>
            <w:noWrap w:val="0"/>
            <w:vAlign w:val="center"/>
          </w:tcPr>
          <w:p w14:paraId="15F7A9BF">
            <w:pPr>
              <w:widowControl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3</w:t>
            </w:r>
          </w:p>
        </w:tc>
        <w:tc>
          <w:tcPr>
            <w:tcW w:w="3462" w:type="dxa"/>
            <w:noWrap w:val="0"/>
            <w:vAlign w:val="center"/>
          </w:tcPr>
          <w:p w14:paraId="7EAE7084">
            <w:pPr>
              <w:widowControl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超声波细胞破碎仪</w:t>
            </w:r>
          </w:p>
        </w:tc>
        <w:tc>
          <w:tcPr>
            <w:tcW w:w="1605" w:type="dxa"/>
            <w:noWrap w:val="0"/>
            <w:vAlign w:val="center"/>
          </w:tcPr>
          <w:p w14:paraId="752CBE7B">
            <w:pPr>
              <w:widowControl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套</w:t>
            </w:r>
          </w:p>
        </w:tc>
        <w:tc>
          <w:tcPr>
            <w:tcW w:w="2100" w:type="dxa"/>
            <w:noWrap w:val="0"/>
            <w:vAlign w:val="center"/>
          </w:tcPr>
          <w:p w14:paraId="3343ABAA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</w:tr>
      <w:tr w14:paraId="2CDC4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12" w:type="dxa"/>
            <w:noWrap w:val="0"/>
            <w:vAlign w:val="center"/>
          </w:tcPr>
          <w:p w14:paraId="70DDA82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4</w:t>
            </w:r>
          </w:p>
        </w:tc>
        <w:tc>
          <w:tcPr>
            <w:tcW w:w="3462" w:type="dxa"/>
            <w:noWrap w:val="0"/>
            <w:vAlign w:val="center"/>
          </w:tcPr>
          <w:p w14:paraId="3D51BBC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旋转蒸发仪所需冷阱</w:t>
            </w:r>
          </w:p>
        </w:tc>
        <w:tc>
          <w:tcPr>
            <w:tcW w:w="1605" w:type="dxa"/>
            <w:noWrap w:val="0"/>
            <w:vAlign w:val="center"/>
          </w:tcPr>
          <w:p w14:paraId="1D3F9B0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台</w:t>
            </w:r>
          </w:p>
        </w:tc>
        <w:tc>
          <w:tcPr>
            <w:tcW w:w="2100" w:type="dxa"/>
            <w:noWrap w:val="0"/>
            <w:vAlign w:val="center"/>
          </w:tcPr>
          <w:p w14:paraId="78A36F3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</w:t>
            </w:r>
          </w:p>
        </w:tc>
      </w:tr>
      <w:tr w14:paraId="2DA02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2" w:type="dxa"/>
            <w:noWrap w:val="0"/>
            <w:vAlign w:val="center"/>
          </w:tcPr>
          <w:p w14:paraId="6070C76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5</w:t>
            </w:r>
          </w:p>
        </w:tc>
        <w:tc>
          <w:tcPr>
            <w:tcW w:w="3462" w:type="dxa"/>
            <w:noWrap w:val="0"/>
            <w:vAlign w:val="center"/>
          </w:tcPr>
          <w:p w14:paraId="28D9339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真空干燥箱(配真空泵）</w:t>
            </w:r>
          </w:p>
        </w:tc>
        <w:tc>
          <w:tcPr>
            <w:tcW w:w="1605" w:type="dxa"/>
            <w:noWrap w:val="0"/>
            <w:vAlign w:val="center"/>
          </w:tcPr>
          <w:p w14:paraId="4D65AC9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台</w:t>
            </w:r>
          </w:p>
        </w:tc>
        <w:tc>
          <w:tcPr>
            <w:tcW w:w="2100" w:type="dxa"/>
            <w:noWrap w:val="0"/>
            <w:vAlign w:val="center"/>
          </w:tcPr>
          <w:p w14:paraId="023DB3C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</w:t>
            </w:r>
          </w:p>
        </w:tc>
      </w:tr>
      <w:tr w14:paraId="0350A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12" w:type="dxa"/>
            <w:noWrap w:val="0"/>
            <w:vAlign w:val="center"/>
          </w:tcPr>
          <w:p w14:paraId="1F5BAD5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6</w:t>
            </w:r>
          </w:p>
        </w:tc>
        <w:tc>
          <w:tcPr>
            <w:tcW w:w="3462" w:type="dxa"/>
            <w:noWrap w:val="0"/>
            <w:vAlign w:val="center"/>
          </w:tcPr>
          <w:p w14:paraId="2EE448E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磁力搅拌器</w:t>
            </w:r>
          </w:p>
        </w:tc>
        <w:tc>
          <w:tcPr>
            <w:tcW w:w="1605" w:type="dxa"/>
            <w:noWrap w:val="0"/>
            <w:vAlign w:val="center"/>
          </w:tcPr>
          <w:p w14:paraId="3363EBA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台</w:t>
            </w:r>
          </w:p>
        </w:tc>
        <w:tc>
          <w:tcPr>
            <w:tcW w:w="2100" w:type="dxa"/>
            <w:noWrap w:val="0"/>
            <w:vAlign w:val="center"/>
          </w:tcPr>
          <w:p w14:paraId="6F3F7DD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</w:t>
            </w:r>
          </w:p>
        </w:tc>
      </w:tr>
      <w:tr w14:paraId="1FEBD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12" w:type="dxa"/>
            <w:noWrap w:val="0"/>
            <w:vAlign w:val="center"/>
          </w:tcPr>
          <w:p w14:paraId="6303CAA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7</w:t>
            </w:r>
          </w:p>
        </w:tc>
        <w:tc>
          <w:tcPr>
            <w:tcW w:w="3462" w:type="dxa"/>
            <w:noWrap w:val="0"/>
            <w:vAlign w:val="center"/>
          </w:tcPr>
          <w:p w14:paraId="68F8874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药物溶出系列设备（溶出试验仪、智能崩解仪、脆碎度检查仪、智能片剂硬度仪，一整套，其中4个仪器各1台，合计4台）</w:t>
            </w:r>
          </w:p>
        </w:tc>
        <w:tc>
          <w:tcPr>
            <w:tcW w:w="1605" w:type="dxa"/>
            <w:noWrap w:val="0"/>
            <w:vAlign w:val="center"/>
          </w:tcPr>
          <w:p w14:paraId="74CBBA7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1套</w:t>
            </w:r>
          </w:p>
        </w:tc>
        <w:tc>
          <w:tcPr>
            <w:tcW w:w="2100" w:type="dxa"/>
            <w:noWrap w:val="0"/>
            <w:vAlign w:val="center"/>
          </w:tcPr>
          <w:p w14:paraId="014A445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</w:tr>
    </w:tbl>
    <w:p w14:paraId="52AC5C59">
      <w:pPr>
        <w:rPr>
          <w:rFonts w:hint="eastAsia" w:ascii="仿宋" w:hAnsi="仿宋" w:eastAsia="仿宋"/>
          <w:b/>
          <w:color w:val="auto"/>
        </w:rPr>
      </w:pPr>
    </w:p>
    <w:p w14:paraId="3AC53A41">
      <w:pPr>
        <w:rPr>
          <w:rFonts w:hint="eastAsia" w:ascii="仿宋" w:hAnsi="仿宋" w:eastAsia="仿宋" w:cs="Times New Roman"/>
          <w:bCs/>
          <w:color w:val="auto"/>
          <w:sz w:val="28"/>
          <w:szCs w:val="28"/>
        </w:rPr>
      </w:pPr>
      <w:r>
        <w:rPr>
          <w:rFonts w:hint="eastAsia" w:ascii="仿宋" w:hAnsi="仿宋" w:eastAsia="仿宋"/>
          <w:b/>
          <w:color w:val="auto"/>
        </w:rPr>
        <w:t>2、技术参数</w:t>
      </w:r>
    </w:p>
    <w:tbl>
      <w:tblPr>
        <w:tblStyle w:val="5"/>
        <w:tblW w:w="487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2664"/>
        <w:gridCol w:w="6459"/>
      </w:tblGrid>
      <w:tr w14:paraId="4E39B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844" w:type="dxa"/>
            <w:shd w:val="clear" w:color="auto" w:fill="E5DFEC"/>
            <w:vAlign w:val="center"/>
          </w:tcPr>
          <w:p w14:paraId="3C54D2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 w:val="21"/>
                <w:szCs w:val="21"/>
              </w:rPr>
              <w:t>序号</w:t>
            </w:r>
          </w:p>
        </w:tc>
        <w:tc>
          <w:tcPr>
            <w:tcW w:w="2179" w:type="dxa"/>
            <w:shd w:val="clear" w:color="auto" w:fill="E5DFEC"/>
            <w:vAlign w:val="center"/>
          </w:tcPr>
          <w:p w14:paraId="1D2CDA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 w:val="21"/>
                <w:szCs w:val="21"/>
              </w:rPr>
              <w:t>设备名称</w:t>
            </w:r>
          </w:p>
        </w:tc>
        <w:tc>
          <w:tcPr>
            <w:tcW w:w="5283" w:type="dxa"/>
            <w:shd w:val="clear" w:color="auto" w:fill="E5DFEC"/>
            <w:vAlign w:val="center"/>
          </w:tcPr>
          <w:p w14:paraId="5CB95D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 w:val="21"/>
                <w:szCs w:val="21"/>
              </w:rPr>
              <w:t>参数明细</w:t>
            </w:r>
          </w:p>
        </w:tc>
      </w:tr>
      <w:tr w14:paraId="52DC9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4" w:hRule="atLeast"/>
          <w:jc w:val="center"/>
        </w:trPr>
        <w:tc>
          <w:tcPr>
            <w:tcW w:w="844" w:type="dxa"/>
            <w:vAlign w:val="center"/>
          </w:tcPr>
          <w:p w14:paraId="17C9EB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1</w:t>
            </w:r>
          </w:p>
        </w:tc>
        <w:tc>
          <w:tcPr>
            <w:tcW w:w="2179" w:type="dxa"/>
            <w:vAlign w:val="center"/>
          </w:tcPr>
          <w:p w14:paraId="384EA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仿宋" w:hAnsi="仿宋" w:eastAsia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AI智慧中医四诊仪</w:t>
            </w:r>
          </w:p>
        </w:tc>
        <w:tc>
          <w:tcPr>
            <w:tcW w:w="5283" w:type="dxa"/>
            <w:vAlign w:val="center"/>
          </w:tcPr>
          <w:p w14:paraId="34D863D1">
            <w:pPr>
              <w:pStyle w:val="4"/>
              <w:keepNext w:val="0"/>
              <w:keepLines w:val="0"/>
              <w:pageBreakBefore w:val="0"/>
              <w:widowControl/>
              <w:tabs>
                <w:tab w:val="left" w:pos="95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仿宋" w:hAnsi="仿宋" w:eastAsia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1"/>
                <w:szCs w:val="21"/>
              </w:rPr>
              <w:t>（一）舌面象采集仪</w:t>
            </w:r>
          </w:p>
          <w:p w14:paraId="13B422A9">
            <w:pPr>
              <w:pStyle w:val="4"/>
              <w:keepNext w:val="0"/>
              <w:keepLines w:val="0"/>
              <w:pageBreakBefore w:val="0"/>
              <w:widowControl/>
              <w:tabs>
                <w:tab w:val="left" w:pos="95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1、产品由标准 LED 环形光源、便携式采集装置、防尘结构底座、超清相机组成硬件，以及配套软件构成。</w:t>
            </w:r>
          </w:p>
          <w:p w14:paraId="5EB74306">
            <w:pPr>
              <w:pStyle w:val="4"/>
              <w:keepNext w:val="0"/>
              <w:keepLines w:val="0"/>
              <w:pageBreakBefore w:val="0"/>
              <w:widowControl/>
              <w:tabs>
                <w:tab w:val="left" w:pos="95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2、便携式采集装置采集口由多曲面与人脸轮廓立体贴合设计，避免漏光干扰采集数据准确性，遮光结构具有外观设计专利。防尘结构底座具有 LED 紫外消毒和负压排风消毒功能，工作电压 5V。</w:t>
            </w:r>
          </w:p>
          <w:p w14:paraId="5CA5E19D">
            <w:pPr>
              <w:pStyle w:val="4"/>
              <w:keepNext w:val="0"/>
              <w:keepLines w:val="0"/>
              <w:pageBreakBefore w:val="0"/>
              <w:widowControl/>
              <w:tabs>
                <w:tab w:val="left" w:pos="95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3、超清相机组件为 Tpye-C 连接线结构，与安卓电脑主机相连接，实现数据拍摄实时上传分析。</w:t>
            </w:r>
          </w:p>
          <w:p w14:paraId="31779DDE">
            <w:pPr>
              <w:pStyle w:val="4"/>
              <w:keepNext w:val="0"/>
              <w:keepLines w:val="0"/>
              <w:pageBreakBefore w:val="0"/>
              <w:widowControl/>
              <w:tabs>
                <w:tab w:val="left" w:pos="95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4、超清智能相机组件支持自动白平衡、 自动对焦、COMS 像素 5000 万。</w:t>
            </w:r>
          </w:p>
          <w:p w14:paraId="49A8A477">
            <w:pPr>
              <w:pStyle w:val="4"/>
              <w:keepNext w:val="0"/>
              <w:keepLines w:val="0"/>
              <w:pageBreakBefore w:val="0"/>
              <w:widowControl/>
              <w:tabs>
                <w:tab w:val="left" w:pos="95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5、LED 标准光源为环形光源结构，避免阴影。色温 3800K～6000K 可手动调节，亮度可调。</w:t>
            </w:r>
          </w:p>
          <w:p w14:paraId="2F00D39F">
            <w:pPr>
              <w:pStyle w:val="4"/>
              <w:keepNext w:val="0"/>
              <w:keepLines w:val="0"/>
              <w:pageBreakBefore w:val="0"/>
              <w:widowControl/>
              <w:tabs>
                <w:tab w:val="left" w:pos="95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仿宋" w:hAnsi="仿宋" w:eastAsia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1"/>
                <w:szCs w:val="21"/>
              </w:rPr>
              <w:t>（二）AI 智慧屏</w:t>
            </w:r>
          </w:p>
          <w:p w14:paraId="51434504">
            <w:pPr>
              <w:pStyle w:val="4"/>
              <w:keepNext w:val="0"/>
              <w:keepLines w:val="0"/>
              <w:pageBreakBefore w:val="0"/>
              <w:widowControl/>
              <w:tabs>
                <w:tab w:val="left" w:pos="95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1、CPU：≥4 核。</w:t>
            </w:r>
          </w:p>
          <w:p w14:paraId="68938811">
            <w:pPr>
              <w:pStyle w:val="4"/>
              <w:keepNext w:val="0"/>
              <w:keepLines w:val="0"/>
              <w:pageBreakBefore w:val="0"/>
              <w:widowControl/>
              <w:tabs>
                <w:tab w:val="left" w:pos="95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2、程序运行内存：≥4G；硬盘存储：≥32G。</w:t>
            </w:r>
          </w:p>
          <w:p w14:paraId="238FEBFA">
            <w:pPr>
              <w:pStyle w:val="4"/>
              <w:keepNext w:val="0"/>
              <w:keepLines w:val="0"/>
              <w:pageBreakBefore w:val="0"/>
              <w:widowControl/>
              <w:tabs>
                <w:tab w:val="left" w:pos="95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3、彩色液晶触摸显示屏≥21.5 英寸，分辨率≥1920×1080，具备升降旋转功能。</w:t>
            </w:r>
          </w:p>
          <w:p w14:paraId="7F8A7619">
            <w:pPr>
              <w:pStyle w:val="4"/>
              <w:keepNext w:val="0"/>
              <w:keepLines w:val="0"/>
              <w:pageBreakBefore w:val="0"/>
              <w:widowControl/>
              <w:tabs>
                <w:tab w:val="left" w:pos="95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仿宋" w:hAnsi="仿宋" w:eastAsia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1"/>
                <w:szCs w:val="21"/>
              </w:rPr>
              <w:t>（三）AI 脉象仪</w:t>
            </w:r>
          </w:p>
          <w:p w14:paraId="21305D7F">
            <w:pPr>
              <w:pStyle w:val="4"/>
              <w:keepNext w:val="0"/>
              <w:keepLines w:val="0"/>
              <w:pageBreakBefore w:val="0"/>
              <w:widowControl/>
              <w:tabs>
                <w:tab w:val="left" w:pos="95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1、脉象信息采集：具有96点多通道微压力阵列式脉象测量传感、腕带型气动机械式自动外压加压模块，可对9种脉象测量结果生成可视化数据可分析。</w:t>
            </w:r>
          </w:p>
          <w:p w14:paraId="24A60EEC">
            <w:pPr>
              <w:pStyle w:val="4"/>
              <w:keepNext w:val="0"/>
              <w:keepLines w:val="0"/>
              <w:pageBreakBefore w:val="0"/>
              <w:widowControl/>
              <w:tabs>
                <w:tab w:val="left" w:pos="95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2、可测量范围：脉力、脉宽、脉位、脉速 4 个维度，各 8 个等级。</w:t>
            </w:r>
          </w:p>
          <w:p w14:paraId="4B0B1D4D">
            <w:pPr>
              <w:pStyle w:val="4"/>
              <w:keepNext w:val="0"/>
              <w:keepLines w:val="0"/>
              <w:pageBreakBefore w:val="0"/>
              <w:widowControl/>
              <w:tabs>
                <w:tab w:val="left" w:pos="95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3、3D 可视化脉象图：可将测量结果生成左右手的可视化数据，生成 3D 脉象立体图。</w:t>
            </w:r>
          </w:p>
          <w:p w14:paraId="2CEA811F">
            <w:pPr>
              <w:pStyle w:val="4"/>
              <w:keepNext w:val="0"/>
              <w:keepLines w:val="0"/>
              <w:pageBreakBefore w:val="0"/>
              <w:widowControl/>
              <w:tabs>
                <w:tab w:val="left" w:pos="95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仿宋" w:hAnsi="仿宋" w:eastAsia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1"/>
                <w:szCs w:val="21"/>
              </w:rPr>
              <w:t>（四）智能分析功能</w:t>
            </w:r>
          </w:p>
          <w:p w14:paraId="008D79B4">
            <w:pPr>
              <w:pStyle w:val="4"/>
              <w:keepNext w:val="0"/>
              <w:keepLines w:val="0"/>
              <w:pageBreakBefore w:val="0"/>
              <w:widowControl/>
              <w:tabs>
                <w:tab w:val="left" w:pos="95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1、舌象特征定性、定量、定位精准分析要求：具备对舌色，舌型，苔色，苔质，舌下脉络、津液等6个维度32个舌象特征进行定性、定位、定量分析，具备对异常项进行标注的功能及其检测结果和参考值。</w:t>
            </w:r>
          </w:p>
          <w:p w14:paraId="2C95ADC4">
            <w:pPr>
              <w:pStyle w:val="4"/>
              <w:keepNext w:val="0"/>
              <w:keepLines w:val="0"/>
              <w:pageBreakBefore w:val="0"/>
              <w:widowControl/>
              <w:tabs>
                <w:tab w:val="left" w:pos="95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2、面象特征定性、定量、定位精准分析要求：系统自动对面色、眼部、鼻部、眉间、耳部、唇部20个面部特征进行定性、定位、定量分析，具备对异常项进行标注的功能及其检测结果和参考值。</w:t>
            </w:r>
          </w:p>
          <w:p w14:paraId="184DB649">
            <w:pPr>
              <w:pStyle w:val="4"/>
              <w:keepNext w:val="0"/>
              <w:keepLines w:val="0"/>
              <w:pageBreakBefore w:val="0"/>
              <w:widowControl/>
              <w:tabs>
                <w:tab w:val="left" w:pos="95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3、中医人工智能健康状态辨识系统：不少于106种中医体质健康状态辨识，包含单一体质，兼夹体质、脏腑辨证等，检测结果涵盖健康分析、主要表现、健康指数变化、风险评估、调理方案推荐等，生成PDF报告可打印、生成客户专属报告二维码可扫描。</w:t>
            </w:r>
          </w:p>
          <w:p w14:paraId="744E1A89">
            <w:pPr>
              <w:pStyle w:val="4"/>
              <w:keepNext w:val="0"/>
              <w:keepLines w:val="0"/>
              <w:pageBreakBefore w:val="0"/>
              <w:widowControl/>
              <w:tabs>
                <w:tab w:val="left" w:pos="95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4、调理方案：根据检测结果提供药食调理、穴位保健、膳食调养，运动保健，情志起居等调理方案，具备调理方案板块和内容的自定义配置功能（</w:t>
            </w:r>
            <w:r>
              <w:rPr>
                <w:rFonts w:hint="eastAsia" w:ascii="仿宋" w:hAnsi="仿宋" w:eastAsia="仿宋"/>
                <w:b/>
                <w:bCs/>
                <w:sz w:val="21"/>
                <w:szCs w:val="21"/>
              </w:rPr>
              <w:t>需提供系统功能截图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）。</w:t>
            </w:r>
          </w:p>
          <w:p w14:paraId="3D46D5C7">
            <w:pPr>
              <w:pStyle w:val="4"/>
              <w:keepNext w:val="0"/>
              <w:keepLines w:val="0"/>
              <w:pageBreakBefore w:val="0"/>
              <w:widowControl/>
              <w:tabs>
                <w:tab w:val="left" w:pos="95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5、名医咨询：提供名医线上咨询模块，可匹配医生资源进行线上咨询服务（</w:t>
            </w:r>
            <w:r>
              <w:rPr>
                <w:rFonts w:hint="eastAsia" w:ascii="仿宋" w:hAnsi="仿宋" w:eastAsia="仿宋"/>
                <w:b/>
                <w:bCs/>
                <w:sz w:val="21"/>
                <w:szCs w:val="21"/>
              </w:rPr>
              <w:t>需提供系统功能截图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）。</w:t>
            </w:r>
          </w:p>
        </w:tc>
      </w:tr>
      <w:tr w14:paraId="6B668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  <w:jc w:val="center"/>
        </w:trPr>
        <w:tc>
          <w:tcPr>
            <w:tcW w:w="844" w:type="dxa"/>
            <w:vAlign w:val="center"/>
          </w:tcPr>
          <w:p w14:paraId="7455C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2</w:t>
            </w:r>
          </w:p>
        </w:tc>
        <w:tc>
          <w:tcPr>
            <w:tcW w:w="2179" w:type="dxa"/>
            <w:vAlign w:val="center"/>
          </w:tcPr>
          <w:p w14:paraId="1AE4A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仿宋" w:hAnsi="仿宋" w:eastAsia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单冲压片机</w:t>
            </w:r>
          </w:p>
        </w:tc>
        <w:tc>
          <w:tcPr>
            <w:tcW w:w="5283" w:type="dxa"/>
            <w:vAlign w:val="center"/>
          </w:tcPr>
          <w:p w14:paraId="4B88C3C8">
            <w:pPr>
              <w:pStyle w:val="4"/>
              <w:keepNext w:val="0"/>
              <w:keepLines w:val="0"/>
              <w:pageBreakBefore w:val="0"/>
              <w:widowControl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  <w:t>1.最大压片直径(mm)：不小于20</w:t>
            </w:r>
          </w:p>
          <w:p w14:paraId="3689F2AB">
            <w:pPr>
              <w:pStyle w:val="4"/>
              <w:keepNext w:val="0"/>
              <w:keepLines w:val="0"/>
              <w:pageBreakBefore w:val="0"/>
              <w:widowControl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  <w:t>2.最高产量（tablets/min）：60</w:t>
            </w:r>
          </w:p>
          <w:p w14:paraId="3825A66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3.</w:t>
            </w:r>
            <w:r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  <w:t>模具数及其片直径：提供3个规格的模具，其压片直径分别为7 mm、8mm、10mm</w:t>
            </w:r>
          </w:p>
          <w:p w14:paraId="0D3012A8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  <w:t>4.最大填充深度(mm)：12-18 mm</w:t>
            </w:r>
          </w:p>
          <w:p w14:paraId="0436A3B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  <w:t>5.最大压片压力(kN)：不小于50</w:t>
            </w:r>
          </w:p>
          <w:p w14:paraId="740E1C9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  <w:t>6.主电机功率(W)：不小于500W</w:t>
            </w:r>
          </w:p>
          <w:p w14:paraId="0B26A78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  <w:t>7.电   源：AC/220V/50Hz</w:t>
            </w:r>
          </w:p>
          <w:p w14:paraId="34637365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  <w:t>8.</w:t>
            </w:r>
            <w:r>
              <w:rPr>
                <w:rFonts w:ascii="仿宋" w:hAnsi="仿宋" w:eastAsia="仿宋"/>
                <w:bCs/>
                <w:kern w:val="2"/>
                <w:sz w:val="21"/>
                <w:szCs w:val="21"/>
              </w:rPr>
              <w:t>片重差异完全满足药典规定的要求。</w:t>
            </w:r>
          </w:p>
        </w:tc>
      </w:tr>
      <w:tr w14:paraId="62C8C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4" w:type="dxa"/>
            <w:vAlign w:val="center"/>
          </w:tcPr>
          <w:p w14:paraId="58410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3</w:t>
            </w:r>
          </w:p>
        </w:tc>
        <w:tc>
          <w:tcPr>
            <w:tcW w:w="2179" w:type="dxa"/>
            <w:vAlign w:val="center"/>
          </w:tcPr>
          <w:p w14:paraId="52CA5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仿宋" w:hAnsi="仿宋" w:eastAsia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超声波细胞破碎仪</w:t>
            </w:r>
          </w:p>
        </w:tc>
        <w:tc>
          <w:tcPr>
            <w:tcW w:w="5283" w:type="dxa"/>
            <w:vAlign w:val="center"/>
          </w:tcPr>
          <w:p w14:paraId="5D816958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1.4.3寸触摸屏，变幅杆、功率比、超声时间、超声间隔时间等参数直观、可调</w:t>
            </w:r>
          </w:p>
          <w:p w14:paraId="236E239F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2.采用脉冲式超声技术，控温性能好</w:t>
            </w:r>
          </w:p>
          <w:p w14:paraId="7C4FB25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3.隔音箱采用波峰吸音海绵，隔音效果好</w:t>
            </w:r>
          </w:p>
          <w:p w14:paraId="6ADF57AB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4.可拆卸式亚克力大视窗，便于清洗、观察</w:t>
            </w:r>
          </w:p>
          <w:p w14:paraId="55EF215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5.具有频率自动跟踪、故障自动报警功能</w:t>
            </w:r>
          </w:p>
          <w:p w14:paraId="544A0E2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6.最大支持20组程序储存，操作简便</w:t>
            </w:r>
          </w:p>
          <w:p w14:paraId="28060139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7.可升降式样品台，适用于多种容器</w:t>
            </w:r>
          </w:p>
          <w:p w14:paraId="24AB1379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8.程序自动纠错，过载、超温保护显示</w:t>
            </w:r>
          </w:p>
          <w:p w14:paraId="30E0EB68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9.显示方式：4.3寸TFT触摸屏</w:t>
            </w:r>
          </w:p>
          <w:p w14:paraId="3B0F68BB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10.工作频率：20-25KHz自动跟踪</w:t>
            </w:r>
          </w:p>
          <w:p w14:paraId="494C60B9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11.处理量：0.1-500ml需选配相应变幅杆</w:t>
            </w:r>
          </w:p>
          <w:p w14:paraId="30175FD5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12.占空比：0.1-99.9%</w:t>
            </w:r>
          </w:p>
          <w:p w14:paraId="0A17795E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13.温控范围:控制样品温度（0-100℃）</w:t>
            </w:r>
          </w:p>
          <w:p w14:paraId="06A108C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14.控温精度:±1℃</w:t>
            </w:r>
          </w:p>
          <w:p w14:paraId="67058F7F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15.定时范围:0-99h59min59S可设置</w:t>
            </w:r>
          </w:p>
          <w:p w14:paraId="6A498719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16.间隙/工作时间:0.1-99.9S可调</w:t>
            </w:r>
          </w:p>
          <w:p w14:paraId="089AF09A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17.标配变幅杆（2只）:2mm和6mm变幅杆</w:t>
            </w:r>
          </w:p>
          <w:p w14:paraId="6259B858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18.可选配变幅杆Ø:2、3、6、8、10、12</w:t>
            </w:r>
          </w:p>
          <w:p w14:paraId="1353937F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19.输出功率W:6.5-650W可调</w:t>
            </w:r>
          </w:p>
        </w:tc>
      </w:tr>
      <w:tr w14:paraId="30655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4" w:type="dxa"/>
            <w:vAlign w:val="center"/>
          </w:tcPr>
          <w:p w14:paraId="121F73F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  <w:t>4</w:t>
            </w:r>
          </w:p>
        </w:tc>
        <w:tc>
          <w:tcPr>
            <w:tcW w:w="2179" w:type="dxa"/>
            <w:vAlign w:val="center"/>
          </w:tcPr>
          <w:p w14:paraId="1194175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  <w:t>旋转蒸发仪所需冷阱</w:t>
            </w:r>
          </w:p>
        </w:tc>
        <w:tc>
          <w:tcPr>
            <w:tcW w:w="5283" w:type="dxa"/>
            <w:vAlign w:val="center"/>
          </w:tcPr>
          <w:p w14:paraId="3890D00A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  <w:t>1.容积：5L</w:t>
            </w:r>
          </w:p>
          <w:p w14:paraId="1624D80E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  <w:t>2.显示方式：LCD液晶显示</w:t>
            </w:r>
          </w:p>
          <w:p w14:paraId="74688BD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  <w:t>3.制冷量：875W</w:t>
            </w:r>
          </w:p>
          <w:p w14:paraId="07F8B78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  <w:t>4.温控范围：-20℃～常温</w:t>
            </w:r>
          </w:p>
          <w:p w14:paraId="6FEB332B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  <w:t>5.温度波动度：±1℃</w:t>
            </w:r>
          </w:p>
          <w:p w14:paraId="52D5EEA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  <w:t>6.温度显示精度：0.1℃</w:t>
            </w:r>
          </w:p>
          <w:p w14:paraId="2E27A105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  <w:t>7.额定流量：10L/min</w:t>
            </w:r>
          </w:p>
          <w:p w14:paraId="21DD729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  <w:t>8.扬程：7m</w:t>
            </w:r>
          </w:p>
          <w:p w14:paraId="24F2D5A6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  <w:t>9.冷槽规格：Φ22×18cm</w:t>
            </w:r>
          </w:p>
        </w:tc>
      </w:tr>
      <w:tr w14:paraId="5D406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4" w:type="dxa"/>
            <w:vAlign w:val="center"/>
          </w:tcPr>
          <w:p w14:paraId="42CCC6A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  <w:t>5</w:t>
            </w:r>
          </w:p>
        </w:tc>
        <w:tc>
          <w:tcPr>
            <w:tcW w:w="2179" w:type="dxa"/>
            <w:vAlign w:val="center"/>
          </w:tcPr>
          <w:p w14:paraId="4EEDC43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  <w:t>真空干燥箱(配真空泵）</w:t>
            </w:r>
          </w:p>
        </w:tc>
        <w:tc>
          <w:tcPr>
            <w:tcW w:w="5283" w:type="dxa"/>
            <w:vAlign w:val="center"/>
          </w:tcPr>
          <w:p w14:paraId="500B250E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  <w:t>1.控温范围：室温+10℃</w:t>
            </w:r>
            <w:r>
              <w:rPr>
                <w:rFonts w:hint="eastAsia" w:ascii="微软雅黑" w:hAnsi="微软雅黑" w:eastAsia="微软雅黑"/>
                <w:bCs/>
                <w:kern w:val="2"/>
                <w:sz w:val="21"/>
                <w:szCs w:val="21"/>
              </w:rPr>
              <w:t>∽</w:t>
            </w:r>
            <w:r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  <w:t xml:space="preserve">250℃ </w:t>
            </w:r>
          </w:p>
          <w:p w14:paraId="6181F9FA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  <w:t xml:space="preserve">2.温度波动：±1℃ </w:t>
            </w:r>
          </w:p>
          <w:p w14:paraId="7B8F100A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  <w:t xml:space="preserve">3.分辨率：0.1℃ </w:t>
            </w:r>
          </w:p>
          <w:p w14:paraId="44538A86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  <w:t>4.工作环境温度：5</w:t>
            </w:r>
            <w:r>
              <w:rPr>
                <w:rFonts w:hint="eastAsia" w:ascii="微软雅黑" w:hAnsi="微软雅黑" w:eastAsia="微软雅黑"/>
                <w:bCs/>
                <w:kern w:val="2"/>
                <w:sz w:val="21"/>
                <w:szCs w:val="21"/>
              </w:rPr>
              <w:t>∽</w:t>
            </w:r>
            <w:r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  <w:t xml:space="preserve">35℃ </w:t>
            </w:r>
          </w:p>
          <w:p w14:paraId="37CA8BC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  <w:t xml:space="preserve">5.内胆材质：不锈钢 </w:t>
            </w:r>
          </w:p>
          <w:p w14:paraId="709B112A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  <w:t>6.加热方式：四周式加热</w:t>
            </w:r>
          </w:p>
          <w:p w14:paraId="7E86ACF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  <w:t xml:space="preserve">7.加热容积：50L </w:t>
            </w:r>
          </w:p>
        </w:tc>
      </w:tr>
      <w:tr w14:paraId="6C557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4" w:type="dxa"/>
            <w:vAlign w:val="center"/>
          </w:tcPr>
          <w:p w14:paraId="26121DA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  <w:t>6</w:t>
            </w:r>
          </w:p>
        </w:tc>
        <w:tc>
          <w:tcPr>
            <w:tcW w:w="2179" w:type="dxa"/>
            <w:vAlign w:val="center"/>
          </w:tcPr>
          <w:p w14:paraId="0DB5B2C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  <w:t>磁力搅拌器</w:t>
            </w:r>
          </w:p>
        </w:tc>
        <w:tc>
          <w:tcPr>
            <w:tcW w:w="5283" w:type="dxa"/>
            <w:vAlign w:val="center"/>
          </w:tcPr>
          <w:p w14:paraId="264205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包含主机1台，温度探测棒1个，支架一个，电源线1个，熔断器1个，搅拌芯1个。</w:t>
            </w:r>
          </w:p>
          <w:p w14:paraId="71C44B01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227" w:hanging="227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搅拌容量：500-3000ml</w:t>
            </w:r>
          </w:p>
          <w:p w14:paraId="756FC604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227" w:hanging="227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搅拌转速：启动-2600r/min</w:t>
            </w:r>
          </w:p>
          <w:p w14:paraId="77598935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227" w:hanging="227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加热功率：300W</w:t>
            </w:r>
          </w:p>
          <w:p w14:paraId="0CF7E3B3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227" w:hanging="227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温度设定范围：室温-100℃</w:t>
            </w:r>
          </w:p>
          <w:p w14:paraId="01611319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227" w:hanging="227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控温精度：±1℃（智能型）</w:t>
            </w:r>
          </w:p>
          <w:p w14:paraId="43DD6EED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227" w:hanging="227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电机转矩：20mN∙m</w:t>
            </w:r>
          </w:p>
          <w:p w14:paraId="368A76F9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227" w:hanging="227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加热盘尺寸：Φ135mm</w:t>
            </w:r>
          </w:p>
          <w:p w14:paraId="43E828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9.尺寸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22*16*12cm</w:t>
            </w:r>
          </w:p>
        </w:tc>
      </w:tr>
      <w:tr w14:paraId="140D5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4" w:type="dxa"/>
            <w:vAlign w:val="center"/>
          </w:tcPr>
          <w:p w14:paraId="59E51AB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  <w:t>7</w:t>
            </w:r>
          </w:p>
        </w:tc>
        <w:tc>
          <w:tcPr>
            <w:tcW w:w="2179" w:type="dxa"/>
            <w:vAlign w:val="center"/>
          </w:tcPr>
          <w:p w14:paraId="5ACE55D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ascii="仿宋" w:hAnsi="仿宋" w:eastAsia="仿宋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  <w:t>药物溶出系列设备（溶出试验仪、智能崩解仪、脆碎度检查仪、智能片剂硬度仪，各1台）</w:t>
            </w:r>
          </w:p>
          <w:p w14:paraId="3E531C3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  <w:t>（品牌限制为以下三个：天大天发、黄海药检、上海精拓）</w:t>
            </w:r>
          </w:p>
        </w:tc>
        <w:tc>
          <w:tcPr>
            <w:tcW w:w="5283" w:type="dxa"/>
            <w:vAlign w:val="center"/>
          </w:tcPr>
          <w:p w14:paraId="2330C41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  <w:t>1.智能溶出试验仪：</w:t>
            </w:r>
          </w:p>
          <w:p w14:paraId="19E9590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  <w:t>（1）可安装6个篮杆或浆杆，采用优质不锈钢材料制造的的浆杆和篮杆；</w:t>
            </w:r>
          </w:p>
          <w:p w14:paraId="3284D3BF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  <w:t>（2）可安装8个185mm高度溶出杯；</w:t>
            </w:r>
          </w:p>
          <w:p w14:paraId="77E48095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  <w:t xml:space="preserve">（3）搅拌桨摆动幅度：≤0.5mm  </w:t>
            </w:r>
          </w:p>
          <w:p w14:paraId="1425BA09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  <w:t xml:space="preserve">（4）转篮摆动幅度：≤1.0mm  </w:t>
            </w:r>
          </w:p>
          <w:p w14:paraId="065E9FF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  <w:t>（5）转杆与溶出杯轴偏差：≤2.0mm</w:t>
            </w:r>
          </w:p>
          <w:p w14:paraId="772AD4F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  <w:t xml:space="preserve">（6）调速范围：25～200转/分  </w:t>
            </w:r>
          </w:p>
          <w:p w14:paraId="4139D21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  <w:t xml:space="preserve">（7）转速分辨率：1转/分  </w:t>
            </w:r>
          </w:p>
          <w:p w14:paraId="623D90A6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  <w:t xml:space="preserve">（8）稳速误差：≤±4 %  </w:t>
            </w:r>
          </w:p>
          <w:p w14:paraId="6EE3176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  <w:t xml:space="preserve">（9）调温范围：5.0（室温）- 45.0℃  </w:t>
            </w:r>
          </w:p>
          <w:p w14:paraId="1905C83A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  <w:t xml:space="preserve">（10）温度分辨率：0.1℃  </w:t>
            </w:r>
          </w:p>
          <w:p w14:paraId="0DDF0BA6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  <w:t xml:space="preserve">（11）控温误差：≤±0.3℃  </w:t>
            </w:r>
          </w:p>
          <w:p w14:paraId="40CEAA15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  <w:t xml:space="preserve">（12）计时累计时间：≤9999分钟 </w:t>
            </w:r>
          </w:p>
          <w:p w14:paraId="535FCC1B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  <w:t xml:space="preserve">（13）取样个数：≤9个不同的取样点 </w:t>
            </w:r>
          </w:p>
          <w:p w14:paraId="1D2617E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  <w:t xml:space="preserve">（14）取样时间：≤9999分钟  </w:t>
            </w:r>
          </w:p>
          <w:p w14:paraId="596FC89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  <w:t xml:space="preserve">（15）电源功率： 220V，50Hz，5A  </w:t>
            </w:r>
          </w:p>
          <w:p w14:paraId="1C50C64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  <w:t>（16）工作环境条件:温度5-37℃，相对湿度≤80%</w:t>
            </w:r>
          </w:p>
          <w:p w14:paraId="5EB6659A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  <w:t>2.智能崩解仪</w:t>
            </w:r>
          </w:p>
          <w:p w14:paraId="31CF8148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  <w:t>（1）左右两组吊篮，可独立进行崩解实验；</w:t>
            </w:r>
          </w:p>
          <w:p w14:paraId="28A37D33">
            <w:pPr>
              <w:keepNext w:val="0"/>
              <w:keepLines w:val="0"/>
              <w:pageBreakBefore w:val="0"/>
              <w:widowControl/>
              <w:shd w:val="clear" w:color="auto" w:fill="FEFEFE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仿宋" w:hAnsi="仿宋" w:eastAsia="仿宋" w:cs="宋体"/>
                <w:color w:val="666666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shd w:val="clear" w:color="auto" w:fill="FFFFFF"/>
              </w:rPr>
              <w:t>（2）仪器自动预置温度为37.0℃，并可随时重新设定预置温度。</w:t>
            </w:r>
            <w:r>
              <w:rPr>
                <w:rFonts w:ascii="Calibri" w:hAnsi="Calibri" w:eastAsia="仿宋" w:cs="Calibri"/>
                <w:color w:val="666666"/>
                <w:kern w:val="0"/>
                <w:sz w:val="21"/>
                <w:szCs w:val="21"/>
              </w:rPr>
              <w:t> </w:t>
            </w:r>
          </w:p>
          <w:p w14:paraId="2048A369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仿宋" w:hAnsi="仿宋" w:eastAsia="仿宋"/>
                <w:color w:val="000000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1"/>
                <w:szCs w:val="21"/>
                <w:shd w:val="clear" w:color="auto" w:fill="FFFFFF"/>
              </w:rPr>
              <w:t>（3）定时范围：10小时内任意设定；</w:t>
            </w:r>
          </w:p>
          <w:p w14:paraId="7FF9C14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2"/>
                <w:sz w:val="21"/>
                <w:szCs w:val="21"/>
                <w:shd w:val="clear" w:color="auto" w:fill="FFFFFF"/>
              </w:rPr>
              <w:t>（</w:t>
            </w:r>
            <w:r>
              <w:rPr>
                <w:rFonts w:hint="eastAsia" w:ascii="仿宋" w:hAnsi="仿宋" w:eastAsia="仿宋"/>
                <w:color w:val="000000"/>
                <w:kern w:val="2"/>
                <w:sz w:val="21"/>
                <w:szCs w:val="21"/>
                <w:shd w:val="clear" w:color="auto" w:fill="FFFFFF"/>
              </w:rPr>
              <w:t>4）温度预置范围:</w:t>
            </w:r>
            <w:r>
              <w:rPr>
                <w:rFonts w:ascii="Calibri" w:hAnsi="Calibri" w:eastAsia="仿宋" w:cs="Calibri"/>
                <w:color w:val="000000"/>
                <w:kern w:val="2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hint="eastAsia" w:ascii="仿宋" w:hAnsi="仿宋" w:eastAsia="仿宋"/>
                <w:color w:val="000000"/>
                <w:kern w:val="2"/>
                <w:sz w:val="21"/>
                <w:szCs w:val="21"/>
                <w:shd w:val="clear" w:color="auto" w:fill="FFFFFF"/>
              </w:rPr>
              <w:t>5.0℃（或室温）～40.0℃任意设定，显示分辨率为0.1℃；</w:t>
            </w:r>
            <w:r>
              <w:rPr>
                <w:rFonts w:hint="eastAsia" w:ascii="仿宋" w:hAnsi="仿宋" w:eastAsia="仿宋"/>
                <w:color w:val="000000"/>
                <w:kern w:val="2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kern w:val="2"/>
                <w:sz w:val="21"/>
                <w:szCs w:val="21"/>
                <w:shd w:val="clear" w:color="auto" w:fill="FEFEFE"/>
              </w:rPr>
              <w:t>（5）</w:t>
            </w:r>
            <w:r>
              <w:rPr>
                <w:rFonts w:hint="eastAsia" w:ascii="仿宋" w:hAnsi="仿宋" w:eastAsia="仿宋"/>
                <w:color w:val="000000"/>
                <w:kern w:val="2"/>
                <w:sz w:val="21"/>
                <w:szCs w:val="21"/>
                <w:shd w:val="clear" w:color="auto" w:fill="FFFFFF"/>
              </w:rPr>
              <w:t>控温精度:</w:t>
            </w:r>
            <w:r>
              <w:rPr>
                <w:rFonts w:ascii="Calibri" w:hAnsi="Calibri" w:eastAsia="仿宋" w:cs="Calibri"/>
                <w:color w:val="000000"/>
                <w:kern w:val="2"/>
                <w:sz w:val="21"/>
                <w:szCs w:val="21"/>
                <w:shd w:val="clear" w:color="auto" w:fill="FFFFFF"/>
              </w:rPr>
              <w:t>  </w:t>
            </w:r>
            <w:r>
              <w:rPr>
                <w:rFonts w:hint="eastAsia" w:ascii="仿宋" w:hAnsi="仿宋" w:eastAsia="仿宋"/>
                <w:color w:val="000000"/>
                <w:kern w:val="2"/>
                <w:sz w:val="21"/>
                <w:szCs w:val="21"/>
                <w:shd w:val="clear" w:color="auto" w:fill="FFFFFF"/>
              </w:rPr>
              <w:t>±0.5℃</w:t>
            </w:r>
            <w:r>
              <w:rPr>
                <w:rFonts w:hint="eastAsia" w:ascii="仿宋" w:hAnsi="仿宋" w:eastAsia="仿宋"/>
                <w:color w:val="000000"/>
                <w:kern w:val="2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kern w:val="2"/>
                <w:sz w:val="21"/>
                <w:szCs w:val="21"/>
                <w:shd w:val="clear" w:color="auto" w:fill="FEFEFE"/>
              </w:rPr>
              <w:t>（6）</w:t>
            </w:r>
            <w:r>
              <w:rPr>
                <w:rFonts w:hint="eastAsia" w:ascii="仿宋" w:hAnsi="仿宋" w:eastAsia="仿宋"/>
                <w:color w:val="000000"/>
                <w:kern w:val="2"/>
                <w:sz w:val="21"/>
                <w:szCs w:val="21"/>
                <w:shd w:val="clear" w:color="auto" w:fill="FFFFFF"/>
              </w:rPr>
              <w:t>吊篮升降频率:</w:t>
            </w:r>
            <w:r>
              <w:rPr>
                <w:rFonts w:ascii="Calibri" w:hAnsi="Calibri" w:eastAsia="仿宋" w:cs="Calibri"/>
                <w:color w:val="000000"/>
                <w:kern w:val="2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hint="eastAsia" w:ascii="仿宋" w:hAnsi="仿宋" w:eastAsia="仿宋"/>
                <w:color w:val="000000"/>
                <w:kern w:val="2"/>
                <w:sz w:val="21"/>
                <w:szCs w:val="21"/>
                <w:shd w:val="clear" w:color="auto" w:fill="FFFFFF"/>
              </w:rPr>
              <w:t>30～32次/分钟</w:t>
            </w:r>
            <w:r>
              <w:rPr>
                <w:rFonts w:hint="eastAsia" w:ascii="仿宋" w:hAnsi="仿宋" w:eastAsia="仿宋"/>
                <w:color w:val="000000"/>
                <w:kern w:val="2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kern w:val="2"/>
                <w:sz w:val="21"/>
                <w:szCs w:val="21"/>
                <w:shd w:val="clear" w:color="auto" w:fill="FEFEFE"/>
              </w:rPr>
              <w:t>（7）</w:t>
            </w:r>
            <w:r>
              <w:rPr>
                <w:rFonts w:hint="eastAsia" w:ascii="仿宋" w:hAnsi="仿宋" w:eastAsia="仿宋"/>
                <w:color w:val="000000"/>
                <w:kern w:val="2"/>
                <w:sz w:val="21"/>
                <w:szCs w:val="21"/>
                <w:shd w:val="clear" w:color="auto" w:fill="FFFFFF"/>
              </w:rPr>
              <w:t>吊篮升降振幅:</w:t>
            </w:r>
            <w:r>
              <w:rPr>
                <w:rFonts w:ascii="Calibri" w:hAnsi="Calibri" w:eastAsia="仿宋" w:cs="Calibri"/>
                <w:color w:val="000000"/>
                <w:kern w:val="2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hint="eastAsia" w:ascii="仿宋" w:hAnsi="仿宋" w:eastAsia="仿宋"/>
                <w:color w:val="000000"/>
                <w:kern w:val="2"/>
                <w:sz w:val="21"/>
                <w:szCs w:val="21"/>
                <w:shd w:val="clear" w:color="auto" w:fill="FFFFFF"/>
              </w:rPr>
              <w:t>55mm±1mm</w:t>
            </w:r>
            <w:r>
              <w:rPr>
                <w:rFonts w:hint="eastAsia" w:ascii="仿宋" w:hAnsi="仿宋" w:eastAsia="仿宋"/>
                <w:color w:val="000000"/>
                <w:kern w:val="2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kern w:val="2"/>
                <w:sz w:val="21"/>
                <w:szCs w:val="21"/>
                <w:shd w:val="clear" w:color="auto" w:fill="FEFEFE"/>
              </w:rPr>
              <w:t>（8）</w:t>
            </w:r>
            <w:r>
              <w:rPr>
                <w:rFonts w:hint="eastAsia" w:ascii="仿宋" w:hAnsi="仿宋" w:eastAsia="仿宋"/>
                <w:color w:val="000000"/>
                <w:kern w:val="2"/>
                <w:sz w:val="21"/>
                <w:szCs w:val="21"/>
                <w:shd w:val="clear" w:color="auto" w:fill="FFFFFF"/>
              </w:rPr>
              <w:t>筛网至杯底最小间距:</w:t>
            </w:r>
            <w:r>
              <w:rPr>
                <w:rFonts w:ascii="Calibri" w:hAnsi="Calibri" w:eastAsia="仿宋" w:cs="Calibri"/>
                <w:color w:val="000000"/>
                <w:kern w:val="2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hint="eastAsia" w:ascii="仿宋" w:hAnsi="仿宋" w:eastAsia="仿宋"/>
                <w:color w:val="000000"/>
                <w:kern w:val="2"/>
                <w:sz w:val="21"/>
                <w:szCs w:val="21"/>
                <w:shd w:val="clear" w:color="auto" w:fill="FFFFFF"/>
              </w:rPr>
              <w:t>25mm±2mm</w:t>
            </w:r>
            <w:r>
              <w:rPr>
                <w:rFonts w:hint="eastAsia" w:ascii="仿宋" w:hAnsi="仿宋" w:eastAsia="仿宋"/>
                <w:color w:val="000000"/>
                <w:kern w:val="2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kern w:val="2"/>
                <w:sz w:val="21"/>
                <w:szCs w:val="21"/>
                <w:shd w:val="clear" w:color="auto" w:fill="FEFEFE"/>
              </w:rPr>
              <w:t>（9）</w:t>
            </w:r>
            <w:r>
              <w:rPr>
                <w:rFonts w:hint="eastAsia" w:ascii="仿宋" w:hAnsi="仿宋" w:eastAsia="仿宋"/>
                <w:color w:val="000000"/>
                <w:kern w:val="2"/>
                <w:sz w:val="21"/>
                <w:szCs w:val="21"/>
                <w:shd w:val="clear" w:color="auto" w:fill="FFFFFF"/>
              </w:rPr>
              <w:t>筛网孔径:</w:t>
            </w:r>
            <w:r>
              <w:rPr>
                <w:rFonts w:ascii="Calibri" w:hAnsi="Calibri" w:eastAsia="仿宋" w:cs="Calibri"/>
                <w:color w:val="000000"/>
                <w:kern w:val="2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hint="eastAsia" w:ascii="仿宋" w:hAnsi="仿宋" w:eastAsia="仿宋"/>
                <w:color w:val="000000"/>
                <w:kern w:val="2"/>
                <w:sz w:val="21"/>
                <w:szCs w:val="21"/>
                <w:shd w:val="clear" w:color="auto" w:fill="FFFFFF"/>
              </w:rPr>
              <w:t>2mm、0.425mm(1mm孔径为可选件)</w:t>
            </w:r>
          </w:p>
          <w:p w14:paraId="3FB68CF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  <w:t>3.脆碎度检查仪</w:t>
            </w:r>
          </w:p>
          <w:p w14:paraId="7D825C7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  <w:t>使用高精度的荷重传感器，参数设置可以保存，直至重新保存，具有校准功能。</w:t>
            </w:r>
          </w:p>
          <w:p w14:paraId="2DA20B7F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  <w:t>（1）显示方式：触摸屏</w:t>
            </w:r>
          </w:p>
          <w:p w14:paraId="3C9FDC4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  <w:t>（2）计时范围：0～99分59秒，可选择倒计时</w:t>
            </w:r>
          </w:p>
          <w:p w14:paraId="5BD1A7A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  <w:t>（3）计数范围：0～9999次，可选择倒计数</w:t>
            </w:r>
          </w:p>
          <w:p w14:paraId="15192C5A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  <w:t>（4）转速范围：25rpm±1rpm</w:t>
            </w:r>
          </w:p>
          <w:p w14:paraId="01C73025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  <w:t>（5）药片重量输入范围： 0～20.000克</w:t>
            </w:r>
          </w:p>
          <w:p w14:paraId="518EBEC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  <w:t>（6）工作电源：10±10%,60Hz;或220±10%，50Hz</w:t>
            </w:r>
          </w:p>
          <w:p w14:paraId="6C3AA3A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  <w:t>（7）环境温度：5-35℃</w:t>
            </w:r>
          </w:p>
          <w:p w14:paraId="20A42A36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  <w:t>（8）相对湿度：小于80%</w:t>
            </w:r>
          </w:p>
          <w:p w14:paraId="49B8C17A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  <w:t>（9）整机功率：50W</w:t>
            </w:r>
          </w:p>
          <w:p w14:paraId="4156E74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  <w:t>4.智能片剂硬度仪</w:t>
            </w:r>
          </w:p>
          <w:p w14:paraId="22A0D8DF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  <w:t>（1）测量范围：硬度10～350N；</w:t>
            </w:r>
          </w:p>
          <w:p w14:paraId="0FACA40E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</w:rPr>
              <w:t>（2）分辨率：</w:t>
            </w:r>
            <w:r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  <w:t>0.1N；</w:t>
            </w:r>
          </w:p>
          <w:p w14:paraId="6D1E53A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</w:rPr>
              <w:t>（3）精度</w:t>
            </w:r>
            <w:r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  <w:t xml:space="preserve"> ±1.5%±1digit； </w:t>
            </w:r>
          </w:p>
          <w:p w14:paraId="3F7CDC3B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</w:rPr>
              <w:t>（4）直径</w:t>
            </w:r>
            <w:r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  <w:t>2.0～25.0mm；</w:t>
            </w:r>
          </w:p>
          <w:p w14:paraId="341988E5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</w:rPr>
              <w:t>（5）分辨率</w:t>
            </w:r>
            <w:r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  <w:t>0.01mm；</w:t>
            </w:r>
          </w:p>
          <w:p w14:paraId="52A57B4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</w:rPr>
              <w:t>（6）精度</w:t>
            </w:r>
            <w:r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  <w:t xml:space="preserve"> ±0.06mm  </w:t>
            </w:r>
          </w:p>
          <w:p w14:paraId="3177349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  <w:t xml:space="preserve">（7）度量单位：硬度 N/Kg/Sc（可选）  </w:t>
            </w:r>
          </w:p>
          <w:p w14:paraId="4528C6D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  <w:t xml:space="preserve">               直径 mm/inch（可选）  </w:t>
            </w:r>
          </w:p>
          <w:p w14:paraId="48600A7B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Courier New"/>
                <w:bCs/>
                <w:kern w:val="2"/>
                <w:sz w:val="21"/>
                <w:szCs w:val="21"/>
              </w:rPr>
              <w:t>（8）</w:t>
            </w:r>
            <w:r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  <w:t xml:space="preserve">测量方式：手动单片/自动连续(测量片数最大为100片)/可选  </w:t>
            </w:r>
          </w:p>
          <w:p w14:paraId="277EE04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Courier New"/>
                <w:bCs/>
                <w:kern w:val="2"/>
                <w:sz w:val="21"/>
                <w:szCs w:val="21"/>
              </w:rPr>
              <w:t>（9）</w:t>
            </w:r>
            <w:r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  <w:t xml:space="preserve">显示：LCD显示屏，4行×8列汉字或8行×16列英文 / 可选  </w:t>
            </w:r>
          </w:p>
          <w:p w14:paraId="3828CD6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  <w:t>（10）接口：Centronic标准并行打印接口，可接微打（中文或英文输出）</w:t>
            </w:r>
          </w:p>
        </w:tc>
      </w:tr>
      <w:tr w14:paraId="3E0CB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306" w:type="dxa"/>
            <w:gridSpan w:val="3"/>
            <w:vAlign w:val="center"/>
          </w:tcPr>
          <w:p w14:paraId="6E93245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</w:pPr>
            <w:r>
              <w:rPr>
                <w:rFonts w:ascii="仿宋" w:hAnsi="仿宋" w:eastAsia="仿宋"/>
                <w:bCs/>
                <w:kern w:val="2"/>
                <w:sz w:val="21"/>
                <w:szCs w:val="21"/>
              </w:rPr>
              <w:t>总预算：</w:t>
            </w:r>
            <w:r>
              <w:rPr>
                <w:rFonts w:hint="eastAsia" w:ascii="仿宋" w:hAnsi="仿宋" w:eastAsia="仿宋"/>
                <w:bCs/>
                <w:kern w:val="2"/>
                <w:sz w:val="21"/>
                <w:szCs w:val="21"/>
              </w:rPr>
              <w:t>140000</w:t>
            </w:r>
            <w:r>
              <w:rPr>
                <w:rFonts w:ascii="仿宋" w:hAnsi="仿宋" w:eastAsia="仿宋"/>
                <w:bCs/>
                <w:kern w:val="2"/>
                <w:sz w:val="21"/>
                <w:szCs w:val="21"/>
              </w:rPr>
              <w:t>元</w:t>
            </w:r>
          </w:p>
        </w:tc>
      </w:tr>
    </w:tbl>
    <w:p w14:paraId="4356A6C0">
      <w:pPr>
        <w:spacing w:line="360" w:lineRule="auto"/>
        <w:ind w:firstLine="420" w:firstLineChars="200"/>
        <w:rPr>
          <w:rFonts w:hint="default" w:ascii="Times New Roman" w:hAnsi="Times New Roman" w:cs="Times New Roman"/>
          <w:color w:val="auto"/>
          <w:lang w:val="en-US" w:eastAsia="zh-CN" w:bidi="ar-SA"/>
        </w:rPr>
      </w:pPr>
    </w:p>
    <w:p w14:paraId="46D83AD9">
      <w:pPr>
        <w:rPr>
          <w:rFonts w:hint="eastAsia" w:ascii="仿宋" w:hAnsi="仿宋" w:eastAsia="仿宋" w:cs="Times New Roman"/>
          <w:bCs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auto"/>
          <w:lang w:val="en-US" w:eastAsia="zh-CN"/>
        </w:rPr>
        <w:t>3</w:t>
      </w:r>
      <w:r>
        <w:rPr>
          <w:rFonts w:hint="eastAsia" w:ascii="仿宋" w:hAnsi="仿宋" w:eastAsia="仿宋"/>
          <w:b/>
          <w:color w:val="auto"/>
        </w:rPr>
        <w:t>、</w:t>
      </w:r>
      <w:r>
        <w:rPr>
          <w:rFonts w:hint="eastAsia" w:ascii="仿宋" w:hAnsi="仿宋" w:eastAsia="仿宋"/>
          <w:b/>
          <w:color w:val="auto"/>
          <w:lang w:val="en-US" w:eastAsia="zh-CN"/>
        </w:rPr>
        <w:t>商务要求</w:t>
      </w:r>
    </w:p>
    <w:p w14:paraId="2DE53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  <w:lang w:eastAsia="zh-CN"/>
        </w:rPr>
        <w:t>（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1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）</w:t>
      </w:r>
      <w:r>
        <w:rPr>
          <w:rFonts w:hint="eastAsia" w:ascii="宋体" w:hAnsi="宋体" w:eastAsia="宋体" w:cs="宋体"/>
          <w:sz w:val="22"/>
          <w:szCs w:val="22"/>
        </w:rPr>
        <w:t xml:space="preserve">供货时间:合同签订后30日内完成交付并安装调试。 </w:t>
      </w:r>
    </w:p>
    <w:p w14:paraId="670FE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  <w:lang w:eastAsia="zh-CN"/>
        </w:rPr>
        <w:t>（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2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）</w:t>
      </w:r>
      <w:r>
        <w:rPr>
          <w:rFonts w:hint="eastAsia" w:ascii="宋体" w:hAnsi="宋体" w:eastAsia="宋体" w:cs="宋体"/>
          <w:sz w:val="22"/>
          <w:szCs w:val="22"/>
        </w:rPr>
        <w:t>供货地点:江苏食品药品职业技术学院6号实验楼328室。</w:t>
      </w:r>
    </w:p>
    <w:p w14:paraId="6C397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  <w:lang w:eastAsia="zh-CN"/>
        </w:rPr>
        <w:t>（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3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）</w:t>
      </w:r>
      <w:r>
        <w:rPr>
          <w:rFonts w:hint="eastAsia" w:ascii="宋体" w:hAnsi="宋体" w:eastAsia="宋体" w:cs="宋体"/>
          <w:sz w:val="22"/>
          <w:szCs w:val="22"/>
        </w:rPr>
        <w:t>本货物质保期为 3 年。</w:t>
      </w:r>
    </w:p>
    <w:p w14:paraId="7A731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0" w:firstLineChars="200"/>
        <w:textAlignment w:val="auto"/>
        <w:rPr>
          <w:rFonts w:hint="default" w:ascii="Times New Roman" w:hAnsi="Times New Roman" w:cs="Times New Roman"/>
          <w:color w:val="auto"/>
          <w:sz w:val="24"/>
          <w:lang w:bidi="ar-SA"/>
        </w:rPr>
      </w:pPr>
      <w:r>
        <w:rPr>
          <w:rFonts w:hint="eastAsia" w:ascii="宋体" w:hAnsi="宋体" w:eastAsia="宋体" w:cs="宋体"/>
          <w:sz w:val="22"/>
          <w:szCs w:val="22"/>
          <w:lang w:eastAsia="zh-CN"/>
        </w:rPr>
        <w:t>（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4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）</w:t>
      </w:r>
      <w:r>
        <w:rPr>
          <w:rFonts w:hint="eastAsia" w:ascii="宋体" w:hAnsi="宋体" w:eastAsia="宋体" w:cs="宋体"/>
          <w:sz w:val="22"/>
          <w:szCs w:val="22"/>
        </w:rPr>
        <w:t>项目实施过程中，货物经验收或检测不合格，且未在甲方规定的期限内整改到位的，甲方有权拒绝付款。如存在未在甲方规定的期限内整改到位且对甲方产生影响的，甲方保留进一步追责的权利。</w:t>
      </w:r>
      <w:r>
        <w:rPr>
          <w:rFonts w:hint="default" w:ascii="Times New Roman" w:hAnsi="Times New Roman" w:cs="Times New Roman"/>
          <w:color w:val="auto"/>
          <w:sz w:val="24"/>
          <w:lang w:bidi="ar-SA"/>
        </w:rPr>
        <w:br w:type="page"/>
      </w:r>
      <w:r>
        <w:rPr>
          <w:rFonts w:hint="default" w:ascii="Times New Roman" w:hAnsi="Times New Roman" w:cs="Times New Roman"/>
          <w:b/>
          <w:color w:val="auto"/>
          <w:sz w:val="24"/>
          <w:lang w:bidi="ar-SA"/>
        </w:rPr>
        <w:t>附件二：</w:t>
      </w:r>
      <w:r>
        <w:rPr>
          <w:rFonts w:hint="default" w:ascii="Times New Roman" w:hAnsi="Times New Roman" w:cs="Times New Roman"/>
          <w:color w:val="auto"/>
          <w:sz w:val="24"/>
          <w:lang w:bidi="ar-SA"/>
        </w:rPr>
        <w:t>响应文件封面</w:t>
      </w:r>
    </w:p>
    <w:p w14:paraId="521BD798">
      <w:pPr>
        <w:spacing w:line="360" w:lineRule="auto"/>
        <w:rPr>
          <w:rFonts w:hint="default" w:ascii="Times New Roman" w:hAnsi="Times New Roman" w:cs="Times New Roman"/>
          <w:color w:val="auto"/>
          <w:sz w:val="24"/>
          <w:lang w:bidi="ar-SA"/>
        </w:rPr>
      </w:pPr>
    </w:p>
    <w:p w14:paraId="45EF70FA">
      <w:pPr>
        <w:spacing w:line="360" w:lineRule="auto"/>
        <w:rPr>
          <w:rFonts w:hint="default" w:ascii="Times New Roman" w:hAnsi="Times New Roman" w:cs="Times New Roman"/>
          <w:color w:val="auto"/>
          <w:sz w:val="36"/>
          <w:szCs w:val="36"/>
          <w:lang w:bidi="ar-SA"/>
        </w:rPr>
      </w:pPr>
    </w:p>
    <w:p w14:paraId="421763FF">
      <w:pPr>
        <w:spacing w:line="360" w:lineRule="auto"/>
        <w:jc w:val="center"/>
        <w:rPr>
          <w:rFonts w:hint="default" w:ascii="Times New Roman" w:hAnsi="Times New Roman" w:cs="Times New Roman"/>
          <w:color w:val="auto"/>
          <w:sz w:val="36"/>
          <w:szCs w:val="36"/>
          <w:lang w:bidi="ar-SA"/>
        </w:rPr>
      </w:pPr>
      <w:r>
        <w:rPr>
          <w:rFonts w:hint="default" w:ascii="Times New Roman" w:hAnsi="Times New Roman" w:cs="Times New Roman"/>
          <w:color w:val="auto"/>
          <w:sz w:val="36"/>
          <w:szCs w:val="36"/>
          <w:lang w:bidi="ar-SA"/>
        </w:rPr>
        <w:t>江苏食品药品职业技术学院</w:t>
      </w:r>
    </w:p>
    <w:p w14:paraId="59C4EAAE">
      <w:pPr>
        <w:spacing w:line="360" w:lineRule="auto"/>
        <w:jc w:val="center"/>
        <w:rPr>
          <w:rFonts w:hint="default" w:ascii="Times New Roman" w:hAnsi="Times New Roman" w:cs="Times New Roman"/>
          <w:color w:val="auto"/>
          <w:sz w:val="36"/>
          <w:szCs w:val="36"/>
          <w:lang w:bidi="ar-SA"/>
        </w:rPr>
      </w:pPr>
      <w:r>
        <w:rPr>
          <w:rFonts w:hint="default" w:ascii="Times New Roman" w:hAnsi="Times New Roman" w:cs="Times New Roman"/>
          <w:color w:val="auto"/>
          <w:sz w:val="36"/>
          <w:szCs w:val="36"/>
          <w:lang w:bidi="ar-SA"/>
        </w:rPr>
        <w:t>（项目名称）</w:t>
      </w:r>
    </w:p>
    <w:p w14:paraId="05885750">
      <w:pPr>
        <w:spacing w:line="360" w:lineRule="auto"/>
        <w:jc w:val="center"/>
        <w:rPr>
          <w:rFonts w:hint="default" w:ascii="Times New Roman" w:hAnsi="Times New Roman" w:cs="Times New Roman"/>
          <w:color w:val="auto"/>
          <w:sz w:val="36"/>
          <w:szCs w:val="36"/>
          <w:lang w:bidi="ar-SA"/>
        </w:rPr>
      </w:pPr>
    </w:p>
    <w:p w14:paraId="53A87690">
      <w:pPr>
        <w:spacing w:line="360" w:lineRule="auto"/>
        <w:jc w:val="center"/>
        <w:rPr>
          <w:rFonts w:hint="default" w:ascii="Times New Roman" w:hAnsi="Times New Roman" w:cs="Times New Roman"/>
          <w:color w:val="auto"/>
          <w:sz w:val="36"/>
          <w:szCs w:val="36"/>
          <w:lang w:bidi="ar-SA"/>
        </w:rPr>
      </w:pPr>
    </w:p>
    <w:p w14:paraId="5831BC5B">
      <w:pPr>
        <w:spacing w:line="360" w:lineRule="auto"/>
        <w:jc w:val="center"/>
        <w:rPr>
          <w:rFonts w:hint="default" w:ascii="Times New Roman" w:hAnsi="Times New Roman" w:cs="Times New Roman"/>
          <w:color w:val="auto"/>
          <w:sz w:val="36"/>
          <w:szCs w:val="36"/>
          <w:lang w:bidi="ar-SA"/>
        </w:rPr>
      </w:pPr>
    </w:p>
    <w:p w14:paraId="57A13EDA">
      <w:pPr>
        <w:spacing w:line="360" w:lineRule="auto"/>
        <w:jc w:val="center"/>
        <w:rPr>
          <w:rFonts w:hint="default" w:ascii="Times New Roman" w:hAnsi="Times New Roman" w:cs="Times New Roman"/>
          <w:color w:val="auto"/>
          <w:sz w:val="36"/>
          <w:szCs w:val="36"/>
          <w:lang w:bidi="ar-SA"/>
        </w:rPr>
      </w:pPr>
      <w:r>
        <w:rPr>
          <w:rFonts w:hint="default" w:ascii="Times New Roman" w:hAnsi="Times New Roman" w:cs="Times New Roman"/>
          <w:color w:val="auto"/>
          <w:sz w:val="36"/>
          <w:szCs w:val="36"/>
          <w:lang w:bidi="ar-SA"/>
        </w:rPr>
        <w:t>响应文件</w:t>
      </w:r>
    </w:p>
    <w:p w14:paraId="0190C210">
      <w:pPr>
        <w:spacing w:line="360" w:lineRule="auto"/>
        <w:jc w:val="center"/>
        <w:rPr>
          <w:rFonts w:hint="default" w:ascii="Times New Roman" w:hAnsi="Times New Roman" w:cs="Times New Roman"/>
          <w:color w:val="auto"/>
          <w:sz w:val="36"/>
          <w:szCs w:val="36"/>
          <w:lang w:bidi="ar-SA"/>
        </w:rPr>
      </w:pPr>
    </w:p>
    <w:p w14:paraId="433422A1">
      <w:pPr>
        <w:spacing w:line="360" w:lineRule="auto"/>
        <w:jc w:val="center"/>
        <w:rPr>
          <w:rFonts w:hint="default" w:ascii="Times New Roman" w:hAnsi="Times New Roman" w:cs="Times New Roman"/>
          <w:color w:val="auto"/>
          <w:sz w:val="36"/>
          <w:szCs w:val="36"/>
          <w:lang w:bidi="ar-SA"/>
        </w:rPr>
      </w:pPr>
    </w:p>
    <w:p w14:paraId="47457BD5">
      <w:pPr>
        <w:spacing w:line="360" w:lineRule="auto"/>
        <w:jc w:val="center"/>
        <w:rPr>
          <w:rFonts w:hint="default" w:ascii="Times New Roman" w:hAnsi="Times New Roman" w:cs="Times New Roman"/>
          <w:color w:val="auto"/>
          <w:sz w:val="36"/>
          <w:szCs w:val="36"/>
          <w:lang w:bidi="ar-SA"/>
        </w:rPr>
      </w:pPr>
      <w:r>
        <w:rPr>
          <w:rFonts w:hint="default" w:ascii="Times New Roman" w:hAnsi="Times New Roman" w:cs="Times New Roman"/>
          <w:color w:val="auto"/>
          <w:sz w:val="36"/>
          <w:szCs w:val="36"/>
          <w:lang w:bidi="ar-SA"/>
        </w:rPr>
        <w:t>正本/副本</w:t>
      </w:r>
    </w:p>
    <w:p w14:paraId="724F9DDA">
      <w:pPr>
        <w:spacing w:line="360" w:lineRule="auto"/>
        <w:jc w:val="center"/>
        <w:rPr>
          <w:rFonts w:hint="default" w:ascii="Times New Roman" w:hAnsi="Times New Roman" w:cs="Times New Roman"/>
          <w:color w:val="auto"/>
          <w:sz w:val="24"/>
          <w:lang w:bidi="ar-SA"/>
        </w:rPr>
      </w:pPr>
    </w:p>
    <w:p w14:paraId="27E5107B">
      <w:pPr>
        <w:spacing w:line="360" w:lineRule="auto"/>
        <w:jc w:val="center"/>
        <w:rPr>
          <w:rFonts w:hint="default" w:ascii="Times New Roman" w:hAnsi="Times New Roman" w:cs="Times New Roman"/>
          <w:color w:val="auto"/>
          <w:sz w:val="24"/>
          <w:lang w:bidi="ar-SA"/>
        </w:rPr>
      </w:pPr>
    </w:p>
    <w:p w14:paraId="44CFFD0D">
      <w:pPr>
        <w:spacing w:line="360" w:lineRule="auto"/>
        <w:jc w:val="center"/>
        <w:rPr>
          <w:rFonts w:hint="default" w:ascii="Times New Roman" w:hAnsi="Times New Roman" w:cs="Times New Roman"/>
          <w:color w:val="auto"/>
          <w:sz w:val="24"/>
          <w:lang w:bidi="ar-SA"/>
        </w:rPr>
      </w:pPr>
    </w:p>
    <w:p w14:paraId="7BC090A9">
      <w:pPr>
        <w:spacing w:line="360" w:lineRule="auto"/>
        <w:jc w:val="center"/>
        <w:rPr>
          <w:rFonts w:hint="default" w:ascii="Times New Roman" w:hAnsi="Times New Roman" w:cs="Times New Roman"/>
          <w:color w:val="auto"/>
          <w:sz w:val="24"/>
          <w:lang w:bidi="ar-SA"/>
        </w:rPr>
      </w:pPr>
    </w:p>
    <w:p w14:paraId="3112831D">
      <w:pPr>
        <w:spacing w:line="360" w:lineRule="auto"/>
        <w:jc w:val="center"/>
        <w:rPr>
          <w:rFonts w:hint="default" w:ascii="Times New Roman" w:hAnsi="Times New Roman" w:cs="Times New Roman"/>
          <w:color w:val="auto"/>
          <w:sz w:val="24"/>
          <w:lang w:bidi="ar-SA"/>
        </w:rPr>
      </w:pPr>
    </w:p>
    <w:p w14:paraId="707303BA">
      <w:pPr>
        <w:spacing w:line="360" w:lineRule="auto"/>
        <w:jc w:val="center"/>
        <w:rPr>
          <w:rFonts w:hint="default" w:ascii="Times New Roman" w:hAnsi="Times New Roman" w:cs="Times New Roman"/>
          <w:color w:val="auto"/>
          <w:sz w:val="24"/>
          <w:lang w:bidi="ar-SA"/>
        </w:rPr>
      </w:pPr>
    </w:p>
    <w:p w14:paraId="53B23E7E">
      <w:pPr>
        <w:spacing w:line="360" w:lineRule="auto"/>
        <w:jc w:val="center"/>
        <w:rPr>
          <w:rFonts w:hint="default" w:ascii="Times New Roman" w:hAnsi="Times New Roman" w:cs="Times New Roman"/>
          <w:color w:val="auto"/>
          <w:sz w:val="24"/>
          <w:lang w:bidi="ar-SA"/>
        </w:rPr>
      </w:pPr>
    </w:p>
    <w:p w14:paraId="22E23E66">
      <w:pPr>
        <w:spacing w:line="360" w:lineRule="auto"/>
        <w:jc w:val="center"/>
        <w:rPr>
          <w:rFonts w:hint="default" w:ascii="Times New Roman" w:hAnsi="Times New Roman" w:cs="Times New Roman"/>
          <w:color w:val="auto"/>
          <w:sz w:val="28"/>
          <w:szCs w:val="28"/>
          <w:u w:val="single"/>
          <w:lang w:bidi="ar-SA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bidi="ar-SA"/>
        </w:rPr>
        <w:t>响应人：（盖单位章）</w:t>
      </w:r>
    </w:p>
    <w:p w14:paraId="03F0BAA8">
      <w:pPr>
        <w:spacing w:line="360" w:lineRule="auto"/>
        <w:jc w:val="center"/>
        <w:rPr>
          <w:rFonts w:hint="default"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bidi="ar-SA"/>
        </w:rPr>
        <w:t>法定代表人或委托代理人：（签字）</w:t>
      </w:r>
    </w:p>
    <w:p w14:paraId="0BF98571">
      <w:pPr>
        <w:spacing w:line="360" w:lineRule="auto"/>
        <w:jc w:val="center"/>
        <w:rPr>
          <w:rFonts w:hint="default"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bidi="ar-SA"/>
        </w:rPr>
        <w:t>年 月  日</w:t>
      </w:r>
    </w:p>
    <w:p w14:paraId="4E68BE29">
      <w:pPr>
        <w:spacing w:line="360" w:lineRule="auto"/>
        <w:rPr>
          <w:rFonts w:hint="default" w:ascii="Times New Roman" w:hAnsi="Times New Roman" w:cs="Times New Roman"/>
          <w:color w:val="auto"/>
          <w:sz w:val="24"/>
          <w:lang w:bidi="ar-SA"/>
        </w:rPr>
      </w:pPr>
    </w:p>
    <w:p w14:paraId="4AC483D3">
      <w:pPr>
        <w:spacing w:line="360" w:lineRule="auto"/>
        <w:rPr>
          <w:rFonts w:hint="default" w:ascii="Times New Roman" w:hAnsi="Times New Roman" w:cs="Times New Roman"/>
          <w:color w:val="auto"/>
          <w:sz w:val="24"/>
          <w:lang w:bidi="ar-SA"/>
        </w:rPr>
      </w:pPr>
    </w:p>
    <w:p w14:paraId="37893A8E">
      <w:pPr>
        <w:spacing w:line="360" w:lineRule="auto"/>
        <w:rPr>
          <w:rFonts w:hint="default" w:ascii="Times New Roman" w:hAnsi="Times New Roman" w:cs="Times New Roman"/>
          <w:color w:val="auto"/>
          <w:sz w:val="24"/>
          <w:lang w:bidi="ar-SA"/>
        </w:rPr>
      </w:pPr>
    </w:p>
    <w:p w14:paraId="10778837">
      <w:pPr>
        <w:jc w:val="center"/>
        <w:rPr>
          <w:rFonts w:hint="default" w:ascii="Times New Roman" w:hAnsi="Times New Roman" w:cs="Times New Roman"/>
          <w:b/>
          <w:bCs/>
          <w:color w:val="auto"/>
          <w:sz w:val="36"/>
          <w:szCs w:val="36"/>
          <w:lang w:bidi="ar-SA"/>
        </w:rPr>
      </w:pPr>
      <w:r>
        <w:rPr>
          <w:rFonts w:hint="default" w:ascii="Times New Roman" w:hAnsi="Times New Roman" w:cs="Times New Roman"/>
          <w:color w:val="auto"/>
          <w:sz w:val="24"/>
          <w:lang w:bidi="ar-SA"/>
        </w:rPr>
        <w:br w:type="page"/>
      </w:r>
      <w:r>
        <w:rPr>
          <w:rFonts w:hint="default" w:ascii="Times New Roman" w:hAnsi="Times New Roman" w:cs="Times New Roman"/>
          <w:b/>
          <w:color w:val="auto"/>
          <w:sz w:val="24"/>
          <w:lang w:bidi="ar-SA"/>
        </w:rPr>
        <w:t>附件三：</w:t>
      </w:r>
      <w:r>
        <w:rPr>
          <w:rFonts w:hint="default" w:ascii="Times New Roman" w:hAnsi="Times New Roman" w:cs="Times New Roman"/>
          <w:color w:val="auto"/>
          <w:sz w:val="24"/>
          <w:lang w:bidi="ar-SA"/>
        </w:rPr>
        <w:t>授权委托书</w:t>
      </w:r>
    </w:p>
    <w:p w14:paraId="7821FA12">
      <w:pPr>
        <w:spacing w:after="120" w:line="360" w:lineRule="auto"/>
        <w:ind w:firstLine="2640" w:firstLineChars="1100"/>
        <w:rPr>
          <w:rFonts w:hint="default" w:ascii="Times New Roman" w:hAnsi="Times New Roman" w:cs="Times New Roman"/>
          <w:color w:val="auto"/>
          <w:sz w:val="24"/>
          <w:szCs w:val="20"/>
          <w:lang w:bidi="ar-SA"/>
        </w:rPr>
      </w:pPr>
    </w:p>
    <w:p w14:paraId="35CD6481">
      <w:pPr>
        <w:widowControl/>
        <w:spacing w:after="156" w:line="480" w:lineRule="auto"/>
        <w:ind w:firstLine="480" w:firstLineChars="200"/>
        <w:jc w:val="left"/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本人________（姓名）系___________（企业）的法定代表人，现委托___________（身份证号：_____________）为我单位代理人。</w:t>
      </w:r>
    </w:p>
    <w:p w14:paraId="277BCDDA">
      <w:pPr>
        <w:widowControl/>
        <w:spacing w:after="156" w:line="480" w:lineRule="auto"/>
        <w:ind w:firstLine="480" w:firstLineChars="200"/>
        <w:jc w:val="left"/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代理人根据授权，以我单位名义参加江苏食品药品职业技术学院的</w:t>
      </w:r>
      <w:r>
        <w:rPr>
          <w:rFonts w:hint="default" w:ascii="Times New Roman" w:hAnsi="Times New Roman" w:cs="Times New Roman"/>
          <w:color w:val="auto"/>
          <w:kern w:val="0"/>
          <w:sz w:val="24"/>
          <w:u w:val="single"/>
          <w:lang w:bidi="ar-SA"/>
        </w:rPr>
        <w:t xml:space="preserve">               </w:t>
      </w: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采购项目</w:t>
      </w:r>
      <w:r>
        <w:rPr>
          <w:rFonts w:hint="eastAsia" w:ascii="Times New Roman" w:hAnsi="Times New Roman" w:cs="Times New Roman"/>
          <w:color w:val="auto"/>
          <w:kern w:val="0"/>
          <w:sz w:val="24"/>
          <w:lang w:eastAsia="zh-CN" w:bidi="ar-SA"/>
        </w:rPr>
        <w:t>招采</w:t>
      </w: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活动。代理人进行的签署、澄清、说明、补正、递交、撤回、修改的响应文件，参与投标、开标、谈判、合同谈判、签订合同和处理其他有关事宜，其法律后果由我单位承担。</w:t>
      </w:r>
    </w:p>
    <w:p w14:paraId="72CA1684">
      <w:pPr>
        <w:widowControl/>
        <w:spacing w:after="156" w:line="480" w:lineRule="auto"/>
        <w:ind w:left="480"/>
        <w:jc w:val="left"/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委托期限：</w:t>
      </w:r>
      <w:r>
        <w:rPr>
          <w:rFonts w:hint="default" w:ascii="Times New Roman" w:hAnsi="Times New Roman" w:cs="Times New Roman"/>
          <w:color w:val="auto"/>
          <w:kern w:val="0"/>
          <w:sz w:val="24"/>
          <w:u w:val="single"/>
          <w:lang w:bidi="ar-SA"/>
        </w:rPr>
        <w:t xml:space="preserve">                               </w:t>
      </w: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。</w:t>
      </w:r>
    </w:p>
    <w:p w14:paraId="7C62BD23">
      <w:pPr>
        <w:widowControl/>
        <w:spacing w:after="156" w:line="480" w:lineRule="auto"/>
        <w:ind w:left="480"/>
        <w:jc w:val="left"/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代理人无转委托权。</w:t>
      </w:r>
    </w:p>
    <w:p w14:paraId="38254B2D">
      <w:pPr>
        <w:widowControl/>
        <w:spacing w:after="156" w:line="480" w:lineRule="auto"/>
        <w:ind w:left="480"/>
        <w:jc w:val="left"/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附：法定代表人身份证明</w:t>
      </w:r>
    </w:p>
    <w:p w14:paraId="2B79DF20">
      <w:pPr>
        <w:widowControl/>
        <w:spacing w:line="480" w:lineRule="auto"/>
        <w:ind w:left="480" w:leftChars="229"/>
        <w:jc w:val="left"/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</w:pPr>
    </w:p>
    <w:p w14:paraId="7565BC31">
      <w:pPr>
        <w:widowControl/>
        <w:spacing w:line="480" w:lineRule="auto"/>
        <w:ind w:left="480" w:leftChars="229"/>
        <w:jc w:val="left"/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</w:pPr>
    </w:p>
    <w:p w14:paraId="5FA0E602">
      <w:pPr>
        <w:widowControl/>
        <w:spacing w:line="480" w:lineRule="auto"/>
        <w:ind w:left="480" w:leftChars="229" w:firstLine="4200" w:firstLineChars="1750"/>
        <w:jc w:val="left"/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企业：</w:t>
      </w:r>
      <w:r>
        <w:rPr>
          <w:rFonts w:hint="default" w:ascii="Times New Roman" w:hAnsi="Times New Roman" w:cs="Times New Roman"/>
          <w:color w:val="auto"/>
          <w:kern w:val="0"/>
          <w:sz w:val="24"/>
          <w:u w:val="single"/>
          <w:lang w:bidi="ar-SA"/>
        </w:rPr>
        <w:t xml:space="preserve">          </w:t>
      </w: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（盖单位章）</w:t>
      </w:r>
    </w:p>
    <w:p w14:paraId="60F4DA60">
      <w:pPr>
        <w:widowControl/>
        <w:spacing w:line="480" w:lineRule="auto"/>
        <w:ind w:left="480" w:leftChars="229" w:firstLine="4200" w:firstLineChars="1750"/>
        <w:jc w:val="left"/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法定代表人：</w:t>
      </w:r>
      <w:r>
        <w:rPr>
          <w:rFonts w:hint="default" w:ascii="Times New Roman" w:hAnsi="Times New Roman" w:cs="Times New Roman"/>
          <w:color w:val="auto"/>
          <w:kern w:val="0"/>
          <w:sz w:val="24"/>
          <w:u w:val="single"/>
          <w:lang w:bidi="ar-SA"/>
        </w:rPr>
        <w:t xml:space="preserve">       </w:t>
      </w: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（签字）</w:t>
      </w:r>
    </w:p>
    <w:p w14:paraId="3065EB3A">
      <w:pPr>
        <w:widowControl/>
        <w:spacing w:line="480" w:lineRule="auto"/>
        <w:ind w:left="480" w:leftChars="229" w:firstLine="4200" w:firstLineChars="1750"/>
        <w:jc w:val="left"/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委托代理人：</w:t>
      </w:r>
      <w:r>
        <w:rPr>
          <w:rFonts w:hint="default" w:ascii="Times New Roman" w:hAnsi="Times New Roman" w:cs="Times New Roman"/>
          <w:color w:val="auto"/>
          <w:kern w:val="0"/>
          <w:sz w:val="24"/>
          <w:u w:val="single"/>
          <w:lang w:bidi="ar-SA"/>
        </w:rPr>
        <w:t xml:space="preserve">       </w:t>
      </w: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（签字）</w:t>
      </w:r>
    </w:p>
    <w:p w14:paraId="03845A5E">
      <w:pPr>
        <w:widowControl/>
        <w:spacing w:line="480" w:lineRule="auto"/>
        <w:ind w:firstLine="5640" w:firstLineChars="2350"/>
        <w:jc w:val="left"/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年     月     日</w:t>
      </w:r>
    </w:p>
    <w:p w14:paraId="0AADF36E">
      <w:pPr>
        <w:spacing w:line="360" w:lineRule="auto"/>
        <w:rPr>
          <w:rFonts w:hint="default" w:ascii="Times New Roman" w:hAnsi="Times New Roman" w:cs="Times New Roman"/>
          <w:color w:val="auto"/>
          <w:sz w:val="24"/>
          <w:lang w:bidi="ar-SA"/>
        </w:rPr>
      </w:pPr>
    </w:p>
    <w:p w14:paraId="37511274">
      <w:pPr>
        <w:spacing w:line="360" w:lineRule="auto"/>
        <w:rPr>
          <w:rFonts w:hint="default" w:ascii="Times New Roman" w:hAnsi="Times New Roman" w:cs="Times New Roman"/>
          <w:b/>
          <w:color w:val="auto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sz w:val="24"/>
          <w:lang w:bidi="ar-SA"/>
        </w:rPr>
        <w:br w:type="page"/>
      </w:r>
      <w:r>
        <w:rPr>
          <w:rFonts w:hint="default" w:ascii="Times New Roman" w:hAnsi="Times New Roman" w:cs="Times New Roman"/>
          <w:b/>
          <w:color w:val="auto"/>
          <w:sz w:val="24"/>
          <w:lang w:bidi="ar-SA"/>
        </w:rPr>
        <w:t>附件四：</w:t>
      </w:r>
    </w:p>
    <w:p w14:paraId="153D36D9">
      <w:pPr>
        <w:spacing w:line="360" w:lineRule="auto"/>
        <w:rPr>
          <w:rFonts w:hint="default" w:ascii="Times New Roman" w:hAnsi="Times New Roman" w:cs="Times New Roman"/>
          <w:b/>
          <w:bCs/>
          <w:color w:val="auto"/>
          <w:sz w:val="24"/>
          <w:lang w:bidi="ar-SA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lang w:bidi="ar-SA"/>
        </w:rPr>
        <w:t>对公账户证明</w:t>
      </w:r>
    </w:p>
    <w:p w14:paraId="76A0E972">
      <w:pPr>
        <w:spacing w:line="360" w:lineRule="auto"/>
        <w:rPr>
          <w:rFonts w:hint="default" w:ascii="Times New Roman" w:hAnsi="Times New Roman" w:cs="Times New Roman"/>
          <w:b/>
          <w:bCs/>
          <w:color w:val="auto"/>
          <w:sz w:val="24"/>
          <w:lang w:bidi="ar-SA"/>
        </w:rPr>
      </w:pPr>
    </w:p>
    <w:p w14:paraId="68B1E6E8">
      <w:pPr>
        <w:spacing w:line="360" w:lineRule="auto"/>
        <w:rPr>
          <w:rFonts w:hint="default" w:ascii="Times New Roman" w:hAnsi="Times New Roman" w:cs="Times New Roman"/>
          <w:b/>
          <w:bCs/>
          <w:color w:val="auto"/>
          <w:sz w:val="24"/>
          <w:lang w:bidi="ar-SA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lang w:bidi="ar-SA"/>
        </w:rPr>
        <w:t>致：江苏食品药品职业技术学院</w:t>
      </w:r>
    </w:p>
    <w:p w14:paraId="0681C157">
      <w:pPr>
        <w:spacing w:line="360" w:lineRule="auto"/>
        <w:rPr>
          <w:rFonts w:hint="default" w:ascii="Times New Roman" w:hAnsi="Times New Roman" w:cs="Times New Roman"/>
          <w:color w:val="auto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sz w:val="24"/>
          <w:lang w:bidi="ar-SA"/>
        </w:rPr>
        <w:t>我公司对公账户信息如下：</w:t>
      </w:r>
    </w:p>
    <w:p w14:paraId="78E9D2F1">
      <w:pPr>
        <w:spacing w:line="360" w:lineRule="auto"/>
        <w:rPr>
          <w:rFonts w:hint="default" w:ascii="Times New Roman" w:hAnsi="Times New Roman" w:cs="Times New Roman"/>
          <w:color w:val="auto"/>
          <w:sz w:val="24"/>
          <w:lang w:bidi="ar-SA"/>
        </w:rPr>
      </w:pPr>
    </w:p>
    <w:p w14:paraId="73A24714">
      <w:pPr>
        <w:spacing w:line="360" w:lineRule="auto"/>
        <w:rPr>
          <w:rFonts w:hint="default" w:ascii="Times New Roman" w:hAnsi="Times New Roman" w:cs="Times New Roman"/>
          <w:b/>
          <w:bCs/>
          <w:color w:val="auto"/>
          <w:sz w:val="24"/>
          <w:lang w:bidi="ar-SA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lang w:bidi="ar-SA"/>
        </w:rPr>
        <w:t>开户名称：</w:t>
      </w:r>
    </w:p>
    <w:p w14:paraId="15234805">
      <w:pPr>
        <w:spacing w:line="360" w:lineRule="auto"/>
        <w:rPr>
          <w:rFonts w:hint="default" w:ascii="Times New Roman" w:hAnsi="Times New Roman" w:cs="Times New Roman"/>
          <w:b/>
          <w:bCs/>
          <w:color w:val="auto"/>
          <w:sz w:val="24"/>
          <w:lang w:bidi="ar-SA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lang w:bidi="ar-SA"/>
        </w:rPr>
        <w:t>开户银行：</w:t>
      </w:r>
    </w:p>
    <w:p w14:paraId="1BE1275F">
      <w:pPr>
        <w:spacing w:line="360" w:lineRule="auto"/>
        <w:rPr>
          <w:rFonts w:hint="default" w:ascii="Times New Roman" w:hAnsi="Times New Roman" w:cs="Times New Roman"/>
          <w:b/>
          <w:bCs/>
          <w:color w:val="auto"/>
          <w:sz w:val="24"/>
          <w:lang w:bidi="ar-SA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lang w:bidi="ar-SA"/>
        </w:rPr>
        <w:t>账 户 号：</w:t>
      </w:r>
    </w:p>
    <w:p w14:paraId="561D7C35">
      <w:pPr>
        <w:spacing w:line="360" w:lineRule="auto"/>
        <w:rPr>
          <w:rFonts w:hint="default" w:ascii="Times New Roman" w:hAnsi="Times New Roman" w:cs="Times New Roman"/>
          <w:color w:val="auto"/>
          <w:sz w:val="24"/>
          <w:lang w:bidi="ar-SA"/>
        </w:rPr>
      </w:pPr>
    </w:p>
    <w:p w14:paraId="2F90DD43">
      <w:pPr>
        <w:spacing w:line="360" w:lineRule="auto"/>
        <w:rPr>
          <w:rFonts w:hint="default" w:ascii="Times New Roman" w:hAnsi="Times New Roman" w:cs="Times New Roman"/>
          <w:color w:val="auto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sz w:val="24"/>
          <w:lang w:bidi="ar-SA"/>
        </w:rPr>
        <w:t>如我公司</w:t>
      </w:r>
      <w:r>
        <w:rPr>
          <w:rFonts w:hint="eastAsia" w:cs="Times New Roman"/>
          <w:color w:val="auto"/>
          <w:sz w:val="24"/>
          <w:lang w:val="en-US" w:eastAsia="zh-CN" w:bidi="ar-SA"/>
        </w:rPr>
        <w:t>作为成交单位</w:t>
      </w:r>
      <w:r>
        <w:rPr>
          <w:rFonts w:hint="default" w:ascii="Times New Roman" w:hAnsi="Times New Roman" w:cs="Times New Roman"/>
          <w:color w:val="auto"/>
          <w:sz w:val="24"/>
          <w:lang w:bidi="ar-SA"/>
        </w:rPr>
        <w:t>，将来往来款项结算请贵校将款项按以上账户支付，特此证明！</w:t>
      </w:r>
    </w:p>
    <w:p w14:paraId="37B33066">
      <w:pPr>
        <w:spacing w:line="360" w:lineRule="auto"/>
        <w:rPr>
          <w:rFonts w:hint="default" w:ascii="Times New Roman" w:hAnsi="Times New Roman" w:cs="Times New Roman"/>
          <w:color w:val="auto"/>
          <w:sz w:val="24"/>
          <w:lang w:bidi="ar-SA"/>
        </w:rPr>
      </w:pPr>
    </w:p>
    <w:p w14:paraId="0DD5AA7F">
      <w:pPr>
        <w:spacing w:line="360" w:lineRule="auto"/>
        <w:rPr>
          <w:rFonts w:hint="default" w:ascii="Times New Roman" w:hAnsi="Times New Roman" w:cs="Times New Roman"/>
          <w:color w:val="auto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sz w:val="24"/>
          <w:lang w:bidi="ar-SA"/>
        </w:rPr>
        <w:t xml:space="preserve">                                        单位名称：</w:t>
      </w:r>
    </w:p>
    <w:p w14:paraId="6D98DFBA">
      <w:pPr>
        <w:spacing w:line="360" w:lineRule="auto"/>
        <w:ind w:firstLine="4920" w:firstLineChars="2050"/>
        <w:rPr>
          <w:rFonts w:hint="default" w:ascii="Times New Roman" w:hAnsi="Times New Roman" w:cs="Times New Roman"/>
          <w:color w:val="auto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sz w:val="24"/>
          <w:lang w:bidi="ar-SA"/>
        </w:rPr>
        <w:t>年  月  日</w:t>
      </w:r>
    </w:p>
    <w:p w14:paraId="3545A853">
      <w:pPr>
        <w:spacing w:line="360" w:lineRule="auto"/>
        <w:rPr>
          <w:rFonts w:hint="default" w:ascii="Times New Roman" w:hAnsi="Times New Roman" w:cs="Times New Roman"/>
          <w:color w:val="auto"/>
          <w:sz w:val="24"/>
          <w:lang w:bidi="ar-SA"/>
        </w:rPr>
      </w:pPr>
    </w:p>
    <w:p w14:paraId="545C3BCB">
      <w:pPr>
        <w:spacing w:line="360" w:lineRule="auto"/>
        <w:rPr>
          <w:rFonts w:hint="default" w:ascii="Times New Roman" w:hAnsi="Times New Roman" w:cs="Times New Roman"/>
          <w:color w:val="auto"/>
          <w:sz w:val="24"/>
          <w:lang w:bidi="ar-SA"/>
        </w:rPr>
      </w:pPr>
    </w:p>
    <w:p w14:paraId="7D509CAE">
      <w:pPr>
        <w:spacing w:line="360" w:lineRule="auto"/>
        <w:rPr>
          <w:rFonts w:hint="default" w:ascii="Times New Roman" w:hAnsi="Times New Roman" w:cs="Times New Roman"/>
          <w:color w:val="auto"/>
          <w:sz w:val="24"/>
          <w:lang w:bidi="ar-SA"/>
        </w:rPr>
      </w:pPr>
    </w:p>
    <w:p w14:paraId="35F6B0D5">
      <w:pPr>
        <w:spacing w:line="360" w:lineRule="auto"/>
        <w:rPr>
          <w:rFonts w:hint="default" w:ascii="Times New Roman" w:hAnsi="Times New Roman" w:cs="Times New Roman"/>
          <w:color w:val="auto"/>
          <w:sz w:val="24"/>
          <w:lang w:bidi="ar-SA"/>
        </w:rPr>
      </w:pPr>
    </w:p>
    <w:p w14:paraId="308A86ED">
      <w:pPr>
        <w:spacing w:line="360" w:lineRule="auto"/>
        <w:rPr>
          <w:rFonts w:hint="default" w:ascii="Times New Roman" w:hAnsi="Times New Roman" w:cs="Times New Roman"/>
          <w:color w:val="auto"/>
          <w:sz w:val="24"/>
          <w:lang w:bidi="ar-SA"/>
        </w:rPr>
      </w:pPr>
    </w:p>
    <w:p w14:paraId="5C7E3F69">
      <w:pPr>
        <w:spacing w:line="360" w:lineRule="auto"/>
        <w:rPr>
          <w:rFonts w:hint="default" w:ascii="Times New Roman" w:hAnsi="Times New Roman" w:cs="Times New Roman"/>
          <w:color w:val="auto"/>
          <w:sz w:val="24"/>
          <w:lang w:bidi="ar-SA"/>
        </w:rPr>
      </w:pPr>
    </w:p>
    <w:p w14:paraId="321C7FF5">
      <w:pPr>
        <w:spacing w:line="360" w:lineRule="auto"/>
        <w:rPr>
          <w:rFonts w:hint="default" w:ascii="Times New Roman" w:hAnsi="Times New Roman" w:cs="Times New Roman"/>
          <w:color w:val="auto"/>
          <w:sz w:val="24"/>
          <w:lang w:bidi="ar-SA"/>
        </w:rPr>
      </w:pPr>
    </w:p>
    <w:p w14:paraId="12D22239">
      <w:pPr>
        <w:spacing w:line="360" w:lineRule="auto"/>
        <w:rPr>
          <w:rFonts w:hint="default" w:ascii="Times New Roman" w:hAnsi="Times New Roman" w:cs="Times New Roman"/>
          <w:color w:val="auto"/>
          <w:sz w:val="24"/>
          <w:lang w:bidi="ar-SA"/>
        </w:rPr>
      </w:pPr>
    </w:p>
    <w:p w14:paraId="18EBFDD7">
      <w:pPr>
        <w:spacing w:line="360" w:lineRule="auto"/>
        <w:rPr>
          <w:rFonts w:hint="default" w:ascii="Times New Roman" w:hAnsi="Times New Roman" w:cs="Times New Roman"/>
          <w:color w:val="auto"/>
          <w:sz w:val="24"/>
          <w:lang w:bidi="ar-SA"/>
        </w:rPr>
      </w:pPr>
    </w:p>
    <w:p w14:paraId="746529AD">
      <w:pPr>
        <w:spacing w:line="360" w:lineRule="auto"/>
        <w:rPr>
          <w:rFonts w:hint="default" w:ascii="Times New Roman" w:hAnsi="Times New Roman" w:cs="Times New Roman"/>
          <w:color w:val="auto"/>
          <w:sz w:val="24"/>
          <w:lang w:bidi="ar-SA"/>
        </w:rPr>
      </w:pPr>
    </w:p>
    <w:p w14:paraId="05EC6A3D">
      <w:pPr>
        <w:spacing w:line="360" w:lineRule="auto"/>
        <w:rPr>
          <w:rFonts w:hint="default" w:ascii="Times New Roman" w:hAnsi="Times New Roman" w:cs="Times New Roman"/>
          <w:color w:val="auto"/>
          <w:sz w:val="24"/>
          <w:lang w:bidi="ar-SA"/>
        </w:rPr>
      </w:pPr>
    </w:p>
    <w:p w14:paraId="3B752956">
      <w:pPr>
        <w:spacing w:line="360" w:lineRule="auto"/>
        <w:rPr>
          <w:rFonts w:hint="default" w:ascii="Times New Roman" w:hAnsi="Times New Roman" w:cs="Times New Roman"/>
          <w:color w:val="auto"/>
          <w:sz w:val="24"/>
          <w:lang w:bidi="ar-SA"/>
        </w:rPr>
      </w:pPr>
    </w:p>
    <w:p w14:paraId="5D2A34F0">
      <w:pPr>
        <w:spacing w:line="360" w:lineRule="auto"/>
        <w:rPr>
          <w:rFonts w:hint="default" w:ascii="Times New Roman" w:hAnsi="Times New Roman" w:cs="Times New Roman"/>
          <w:color w:val="auto"/>
          <w:sz w:val="24"/>
          <w:lang w:bidi="ar-SA"/>
        </w:rPr>
      </w:pPr>
    </w:p>
    <w:p w14:paraId="63095218">
      <w:pPr>
        <w:spacing w:line="360" w:lineRule="auto"/>
        <w:rPr>
          <w:rFonts w:hint="default" w:ascii="Times New Roman" w:hAnsi="Times New Roman" w:cs="Times New Roman"/>
          <w:color w:val="auto"/>
          <w:sz w:val="24"/>
          <w:lang w:bidi="ar-SA"/>
        </w:rPr>
      </w:pPr>
    </w:p>
    <w:p w14:paraId="4F936553">
      <w:pPr>
        <w:spacing w:line="360" w:lineRule="auto"/>
        <w:rPr>
          <w:rFonts w:hint="default" w:ascii="Times New Roman" w:hAnsi="Times New Roman" w:cs="Times New Roman"/>
          <w:color w:val="auto"/>
          <w:sz w:val="24"/>
          <w:lang w:bidi="ar-SA"/>
        </w:rPr>
      </w:pPr>
    </w:p>
    <w:p w14:paraId="45A01DDB">
      <w:pPr>
        <w:spacing w:line="360" w:lineRule="auto"/>
        <w:rPr>
          <w:rFonts w:hint="default" w:ascii="Times New Roman" w:hAnsi="Times New Roman" w:cs="Times New Roman"/>
          <w:color w:val="auto"/>
          <w:sz w:val="24"/>
          <w:lang w:bidi="ar-SA"/>
        </w:rPr>
      </w:pPr>
    </w:p>
    <w:p w14:paraId="73EC9BB5">
      <w:pPr>
        <w:spacing w:line="360" w:lineRule="auto"/>
        <w:rPr>
          <w:rFonts w:hint="default" w:ascii="Times New Roman" w:hAnsi="Times New Roman" w:cs="Times New Roman"/>
          <w:b/>
          <w:color w:val="auto"/>
          <w:sz w:val="24"/>
          <w:lang w:bidi="ar-SA"/>
        </w:rPr>
      </w:pPr>
      <w:r>
        <w:rPr>
          <w:rFonts w:hint="default" w:ascii="Times New Roman" w:hAnsi="Times New Roman" w:cs="Times New Roman"/>
          <w:b/>
          <w:color w:val="auto"/>
          <w:sz w:val="24"/>
          <w:lang w:bidi="ar-SA"/>
        </w:rPr>
        <w:br w:type="page"/>
      </w:r>
      <w:r>
        <w:rPr>
          <w:rFonts w:hint="default" w:ascii="Times New Roman" w:hAnsi="Times New Roman" w:cs="Times New Roman"/>
          <w:b/>
          <w:color w:val="auto"/>
          <w:sz w:val="24"/>
          <w:lang w:bidi="ar-SA"/>
        </w:rPr>
        <w:t>附件五：报价单</w:t>
      </w:r>
    </w:p>
    <w:tbl>
      <w:tblPr>
        <w:tblStyle w:val="5"/>
        <w:tblW w:w="4905" w:type="pct"/>
        <w:tblInd w:w="-5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8"/>
        <w:gridCol w:w="3266"/>
        <w:gridCol w:w="1646"/>
        <w:gridCol w:w="2741"/>
        <w:gridCol w:w="1644"/>
      </w:tblGrid>
      <w:tr w14:paraId="402B2A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728" w:type="dxa"/>
            <w:tcBorders>
              <w:left w:val="single" w:color="auto" w:sz="4" w:space="0"/>
            </w:tcBorders>
            <w:noWrap w:val="0"/>
            <w:vAlign w:val="center"/>
          </w:tcPr>
          <w:p w14:paraId="30597363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lang w:bidi="ar-SA"/>
              </w:rPr>
              <w:t>序号</w:t>
            </w:r>
          </w:p>
        </w:tc>
        <w:tc>
          <w:tcPr>
            <w:tcW w:w="3266" w:type="dxa"/>
            <w:noWrap w:val="0"/>
            <w:vAlign w:val="center"/>
          </w:tcPr>
          <w:p w14:paraId="34B741B2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0"/>
                <w:lang w:val="en-US" w:eastAsia="zh-CN" w:bidi="ar-SA"/>
              </w:rPr>
              <w:t>仪器名称</w:t>
            </w:r>
          </w:p>
        </w:tc>
        <w:tc>
          <w:tcPr>
            <w:tcW w:w="1646" w:type="dxa"/>
            <w:noWrap w:val="0"/>
            <w:vAlign w:val="center"/>
          </w:tcPr>
          <w:p w14:paraId="421783D5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0"/>
                <w:lang w:val="en-US" w:eastAsia="zh-CN" w:bidi="ar-SA"/>
              </w:rPr>
              <w:t>规格型号</w:t>
            </w:r>
          </w:p>
        </w:tc>
        <w:tc>
          <w:tcPr>
            <w:tcW w:w="2741" w:type="dxa"/>
            <w:noWrap w:val="0"/>
            <w:vAlign w:val="center"/>
          </w:tcPr>
          <w:p w14:paraId="7C555A36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lang w:val="en-US" w:eastAsia="zh-CN" w:bidi="ar-SA"/>
              </w:rPr>
              <w:t>总价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lang w:bidi="ar-SA"/>
              </w:rPr>
              <w:t>合计（元）</w:t>
            </w:r>
          </w:p>
        </w:tc>
        <w:tc>
          <w:tcPr>
            <w:tcW w:w="1644" w:type="dxa"/>
            <w:noWrap w:val="0"/>
            <w:vAlign w:val="center"/>
          </w:tcPr>
          <w:p w14:paraId="239FEC9D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lang w:bidi="ar-SA"/>
              </w:rPr>
              <w:t>备注</w:t>
            </w:r>
          </w:p>
        </w:tc>
      </w:tr>
      <w:tr w14:paraId="17BF76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exact"/>
        </w:trPr>
        <w:tc>
          <w:tcPr>
            <w:tcW w:w="728" w:type="dxa"/>
            <w:tcBorders>
              <w:left w:val="single" w:color="auto" w:sz="4" w:space="0"/>
            </w:tcBorders>
            <w:noWrap w:val="0"/>
            <w:vAlign w:val="center"/>
          </w:tcPr>
          <w:p w14:paraId="6C8AA974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 w:bidi="ar-SA"/>
              </w:rPr>
              <w:t>1</w:t>
            </w:r>
          </w:p>
        </w:tc>
        <w:tc>
          <w:tcPr>
            <w:tcW w:w="3266" w:type="dxa"/>
            <w:noWrap w:val="0"/>
            <w:vAlign w:val="center"/>
          </w:tcPr>
          <w:p w14:paraId="6B68DE17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 w:bidi="ar-SA"/>
              </w:rPr>
              <w:t>药学院中医四诊仪等小型设备采购</w:t>
            </w:r>
            <w:r>
              <w:rPr>
                <w:rFonts w:hint="eastAsia" w:cs="Times New Roman"/>
                <w:color w:val="auto"/>
                <w:kern w:val="0"/>
                <w:sz w:val="24"/>
                <w:lang w:eastAsia="zh-CN" w:bidi="ar-SA"/>
              </w:rPr>
              <w:t>（</w:t>
            </w:r>
            <w:r>
              <w:rPr>
                <w:rFonts w:hint="eastAsia" w:cs="Times New Roman"/>
                <w:color w:val="auto"/>
                <w:kern w:val="0"/>
                <w:sz w:val="24"/>
                <w:lang w:val="en-US" w:eastAsia="zh-CN" w:bidi="ar-SA"/>
              </w:rPr>
              <w:t>第二次</w:t>
            </w:r>
            <w:r>
              <w:rPr>
                <w:rFonts w:hint="eastAsia" w:cs="Times New Roman"/>
                <w:color w:val="auto"/>
                <w:kern w:val="0"/>
                <w:sz w:val="24"/>
                <w:lang w:eastAsia="zh-CN" w:bidi="ar-SA"/>
              </w:rPr>
              <w:t>）</w:t>
            </w:r>
          </w:p>
        </w:tc>
        <w:tc>
          <w:tcPr>
            <w:tcW w:w="1646" w:type="dxa"/>
            <w:noWrap w:val="0"/>
            <w:vAlign w:val="center"/>
          </w:tcPr>
          <w:p w14:paraId="1F79A7B7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 w:bidi="ar-SA"/>
              </w:rPr>
            </w:pPr>
          </w:p>
        </w:tc>
        <w:tc>
          <w:tcPr>
            <w:tcW w:w="2741" w:type="dxa"/>
            <w:noWrap w:val="0"/>
            <w:vAlign w:val="center"/>
          </w:tcPr>
          <w:p w14:paraId="2C54E24A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bidi="ar-SA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1C3BEF32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bidi="ar-SA"/>
              </w:rPr>
            </w:pPr>
          </w:p>
        </w:tc>
      </w:tr>
      <w:tr w14:paraId="636E31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exact"/>
        </w:trPr>
        <w:tc>
          <w:tcPr>
            <w:tcW w:w="728" w:type="dxa"/>
            <w:tcBorders>
              <w:left w:val="single" w:color="auto" w:sz="4" w:space="0"/>
            </w:tcBorders>
            <w:noWrap w:val="0"/>
            <w:vAlign w:val="center"/>
          </w:tcPr>
          <w:p w14:paraId="04B0DDA5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 w:bidi="ar-SA"/>
              </w:rPr>
            </w:pPr>
          </w:p>
        </w:tc>
        <w:tc>
          <w:tcPr>
            <w:tcW w:w="3266" w:type="dxa"/>
            <w:noWrap w:val="0"/>
            <w:vAlign w:val="center"/>
          </w:tcPr>
          <w:p w14:paraId="6288C268">
            <w:pPr>
              <w:snapToGrid w:val="0"/>
              <w:spacing w:line="240" w:lineRule="atLeast"/>
              <w:jc w:val="center"/>
              <w:rPr>
                <w:rFonts w:hint="eastAsia" w:cs="Times New Roman"/>
                <w:color w:val="auto"/>
                <w:sz w:val="24"/>
                <w:lang w:val="en-US" w:eastAsia="zh-CN" w:bidi="ar-SA"/>
              </w:rPr>
            </w:pPr>
          </w:p>
        </w:tc>
        <w:tc>
          <w:tcPr>
            <w:tcW w:w="1646" w:type="dxa"/>
            <w:noWrap w:val="0"/>
            <w:vAlign w:val="center"/>
          </w:tcPr>
          <w:p w14:paraId="44A7FCA4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 w:bidi="ar-SA"/>
              </w:rPr>
            </w:pPr>
          </w:p>
        </w:tc>
        <w:tc>
          <w:tcPr>
            <w:tcW w:w="2741" w:type="dxa"/>
            <w:noWrap w:val="0"/>
            <w:vAlign w:val="center"/>
          </w:tcPr>
          <w:p w14:paraId="628588DC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bidi="ar-SA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6588CE4D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bidi="ar-SA"/>
              </w:rPr>
            </w:pPr>
          </w:p>
        </w:tc>
      </w:tr>
      <w:tr w14:paraId="5F53AD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99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62582DC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bidi="ar-SA"/>
              </w:rPr>
              <w:t>总计</w:t>
            </w:r>
          </w:p>
        </w:tc>
        <w:tc>
          <w:tcPr>
            <w:tcW w:w="6031" w:type="dxa"/>
            <w:gridSpan w:val="3"/>
            <w:noWrap w:val="0"/>
            <w:vAlign w:val="center"/>
          </w:tcPr>
          <w:p w14:paraId="5DC485D8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bidi="ar-SA"/>
              </w:rPr>
              <w:t>￥：            （大写）</w:t>
            </w:r>
          </w:p>
        </w:tc>
      </w:tr>
      <w:tr w14:paraId="05F4CF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exact"/>
        </w:trPr>
        <w:tc>
          <w:tcPr>
            <w:tcW w:w="10025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04704836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bidi="ar-SA"/>
              </w:rPr>
              <w:t>备注：1、本报价包含税费、运输费、打包费、人工费、安装费等一切费用。</w:t>
            </w:r>
          </w:p>
        </w:tc>
      </w:tr>
    </w:tbl>
    <w:p w14:paraId="534F00EA">
      <w:pPr>
        <w:adjustRightInd w:val="0"/>
        <w:snapToGrid w:val="0"/>
        <w:ind w:right="355"/>
        <w:jc w:val="center"/>
        <w:rPr>
          <w:rFonts w:hint="default"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bidi="ar-SA"/>
        </w:rPr>
        <w:t xml:space="preserve">    </w:t>
      </w:r>
    </w:p>
    <w:p w14:paraId="1DE8BFF0">
      <w:pPr>
        <w:adjustRightInd w:val="0"/>
        <w:snapToGrid w:val="0"/>
        <w:ind w:right="355"/>
        <w:jc w:val="right"/>
        <w:rPr>
          <w:rFonts w:hint="default" w:ascii="Times New Roman" w:hAnsi="Times New Roman" w:cs="Times New Roman"/>
          <w:color w:val="auto"/>
          <w:sz w:val="24"/>
          <w:u w:val="single"/>
          <w:lang w:bidi="ar-SA"/>
        </w:rPr>
      </w:pPr>
    </w:p>
    <w:p w14:paraId="76B32DCD">
      <w:pPr>
        <w:adjustRightInd w:val="0"/>
        <w:snapToGrid w:val="0"/>
        <w:ind w:right="355"/>
        <w:jc w:val="right"/>
        <w:rPr>
          <w:rFonts w:hint="default" w:ascii="Times New Roman" w:hAnsi="Times New Roman" w:cs="Times New Roman"/>
          <w:color w:val="auto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sz w:val="24"/>
          <w:u w:val="single"/>
          <w:lang w:bidi="ar-SA"/>
        </w:rPr>
        <w:t xml:space="preserve">           </w:t>
      </w:r>
      <w:r>
        <w:rPr>
          <w:rFonts w:hint="default" w:ascii="Times New Roman" w:hAnsi="Times New Roman" w:cs="Times New Roman"/>
          <w:color w:val="auto"/>
          <w:sz w:val="24"/>
          <w:lang w:bidi="ar-SA"/>
        </w:rPr>
        <w:t>公司（加盖公章）</w:t>
      </w:r>
    </w:p>
    <w:p w14:paraId="4A0B8DE3">
      <w:pPr>
        <w:adjustRightInd w:val="0"/>
        <w:snapToGrid w:val="0"/>
        <w:ind w:right="635"/>
        <w:jc w:val="right"/>
        <w:rPr>
          <w:rFonts w:hint="default" w:ascii="Times New Roman" w:hAnsi="Times New Roman" w:cs="Times New Roman"/>
          <w:color w:val="auto"/>
          <w:sz w:val="24"/>
          <w:lang w:bidi="ar-SA"/>
        </w:rPr>
      </w:pPr>
    </w:p>
    <w:p w14:paraId="2A7E624D">
      <w:pPr>
        <w:adjustRightInd w:val="0"/>
        <w:snapToGrid w:val="0"/>
        <w:ind w:right="635"/>
        <w:jc w:val="right"/>
        <w:rPr>
          <w:rFonts w:hint="default" w:ascii="Times New Roman" w:hAnsi="Times New Roman" w:cs="Times New Roman"/>
          <w:color w:val="auto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sz w:val="24"/>
          <w:lang w:bidi="ar-SA"/>
        </w:rPr>
        <w:t>年   月   日</w:t>
      </w:r>
    </w:p>
    <w:p w14:paraId="5D74A72C">
      <w:pPr>
        <w:widowControl/>
        <w:wordWrap w:val="0"/>
        <w:spacing w:line="400" w:lineRule="atLeast"/>
        <w:jc w:val="right"/>
        <w:rPr>
          <w:rFonts w:hint="default" w:ascii="Times New Roman" w:hAnsi="Times New Roman" w:cs="Times New Roman"/>
          <w:color w:val="auto"/>
          <w:sz w:val="24"/>
          <w:u w:val="single"/>
          <w:lang w:bidi="ar-SA"/>
        </w:rPr>
      </w:pPr>
      <w:r>
        <w:rPr>
          <w:rFonts w:hint="default" w:ascii="Times New Roman" w:hAnsi="Times New Roman" w:cs="Times New Roman"/>
          <w:color w:val="auto"/>
          <w:sz w:val="24"/>
          <w:lang w:bidi="ar-SA"/>
        </w:rPr>
        <w:t>联系人：</w:t>
      </w:r>
      <w:r>
        <w:rPr>
          <w:rFonts w:hint="default" w:ascii="Times New Roman" w:hAnsi="Times New Roman" w:cs="Times New Roman"/>
          <w:color w:val="auto"/>
          <w:sz w:val="24"/>
          <w:u w:val="single"/>
          <w:lang w:bidi="ar-SA"/>
        </w:rPr>
        <w:t xml:space="preserve">         </w:t>
      </w:r>
      <w:r>
        <w:rPr>
          <w:rFonts w:hint="default" w:ascii="Times New Roman" w:hAnsi="Times New Roman" w:cs="Times New Roman"/>
          <w:color w:val="auto"/>
          <w:sz w:val="24"/>
          <w:lang w:bidi="ar-SA"/>
        </w:rPr>
        <w:t xml:space="preserve"> 联系电话：</w:t>
      </w:r>
      <w:r>
        <w:rPr>
          <w:rFonts w:hint="default" w:ascii="Times New Roman" w:hAnsi="Times New Roman" w:cs="Times New Roman"/>
          <w:color w:val="auto"/>
          <w:sz w:val="24"/>
          <w:u w:val="single"/>
          <w:lang w:bidi="ar-SA"/>
        </w:rPr>
        <w:t xml:space="preserve">            </w:t>
      </w:r>
    </w:p>
    <w:p w14:paraId="5E6C9C8B">
      <w:pPr>
        <w:widowControl/>
        <w:wordWrap/>
        <w:spacing w:line="400" w:lineRule="atLeast"/>
        <w:jc w:val="right"/>
        <w:rPr>
          <w:rFonts w:hint="default" w:ascii="Times New Roman" w:hAnsi="Times New Roman" w:cs="Times New Roman"/>
          <w:color w:val="auto"/>
          <w:sz w:val="24"/>
          <w:u w:val="single"/>
          <w:lang w:bidi="ar-SA"/>
        </w:rPr>
      </w:pPr>
    </w:p>
    <w:p w14:paraId="07AB24F2">
      <w:pPr>
        <w:widowControl/>
        <w:snapToGrid w:val="0"/>
        <w:spacing w:line="360" w:lineRule="auto"/>
        <w:rPr>
          <w:color w:val="auto"/>
          <w:sz w:val="24"/>
        </w:rPr>
      </w:pPr>
      <w:r>
        <w:rPr>
          <w:color w:val="auto"/>
          <w:sz w:val="24"/>
        </w:rPr>
        <w:t>（在上表中未列出而响应人认为要单独列出的报价项目，响应人可增加列出。）</w:t>
      </w:r>
    </w:p>
    <w:p w14:paraId="61BF86BA">
      <w:pPr>
        <w:widowControl/>
        <w:wordWrap/>
        <w:spacing w:line="400" w:lineRule="atLeast"/>
        <w:jc w:val="right"/>
        <w:rPr>
          <w:rFonts w:hint="default" w:ascii="Times New Roman" w:hAnsi="Times New Roman" w:cs="Times New Roman"/>
          <w:color w:val="auto"/>
          <w:sz w:val="24"/>
          <w:u w:val="single"/>
          <w:lang w:bidi="ar-SA"/>
        </w:rPr>
      </w:pPr>
    </w:p>
    <w:p w14:paraId="73E29D5E"/>
    <w:p w14:paraId="37E839B7"/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1134" w:right="851" w:bottom="1134" w:left="851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AD6B9C">
    <w:pPr>
      <w:pStyle w:val="2"/>
      <w:jc w:val="center"/>
    </w:pPr>
    <w:r>
      <w:rPr>
        <w:rFonts w:hint="eastAsia"/>
        <w:kern w:val="0"/>
        <w:szCs w:val="21"/>
      </w:rPr>
      <w:t xml:space="preserve">第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7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 共</w:t>
    </w:r>
    <w:r>
      <w:rPr>
        <w:rFonts w:hint="eastAsia"/>
        <w:kern w:val="0"/>
        <w:szCs w:val="21"/>
        <w:lang w:val="en-US" w:eastAsia="zh-CN"/>
      </w:rPr>
      <w:t>13</w:t>
    </w:r>
    <w:r>
      <w:rPr>
        <w:rFonts w:hint="eastAsia"/>
        <w:kern w:val="0"/>
        <w:szCs w:val="21"/>
      </w:rP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387FC9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B03855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1392D5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240F0D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2E0059"/>
    <w:multiLevelType w:val="singleLevel"/>
    <w:tmpl w:val="0E2E005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77D8781F"/>
    <w:multiLevelType w:val="multilevel"/>
    <w:tmpl w:val="77D8781F"/>
    <w:lvl w:ilvl="0" w:tentative="0">
      <w:start w:val="1"/>
      <w:numFmt w:val="japaneseCounting"/>
      <w:lvlText w:val="%1、"/>
      <w:lvlJc w:val="left"/>
      <w:pPr>
        <w:tabs>
          <w:tab w:val="left" w:pos="0"/>
        </w:tabs>
        <w:ind w:left="992" w:hanging="5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1322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1742" w:hanging="42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2162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2582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3002" w:hanging="42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3422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3842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426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627DEA"/>
    <w:rsid w:val="188624CB"/>
    <w:rsid w:val="1A5879B6"/>
    <w:rsid w:val="24627DEA"/>
    <w:rsid w:val="7CD0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3475</Words>
  <Characters>3859</Characters>
  <Lines>0</Lines>
  <Paragraphs>0</Paragraphs>
  <TotalTime>0</TotalTime>
  <ScaleCrop>false</ScaleCrop>
  <LinksUpToDate>false</LinksUpToDate>
  <CharactersWithSpaces>3985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2025-11-18T01:01:00Z</dcterms:created>
  <dc:creator>谢丽娟</dc:creator>
  <cp:lastModifiedBy>谢丽娟</cp:lastModifiedBy>
  <dcterms:modified xsi:type="dcterms:W3CDTF">2025-11-18T01:57:05Z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7A866AA5B4E3413CB70291A467956609_11</vt:lpwstr>
  </property>
  <property fmtid="{D5CDD505-2E9C-101B-9397-08002B2CF9AE}" pid="4" name="KSOTemplateDocerSaveRecord">
    <vt:lpwstr>eyJoZGlkIjoiMTkyOWQ5ZTA3YzI1NTNmODE0MmEwODg0M2Q3OTkwNjMiLCJ1c2VySWQiOiIxNjU1ODg5MTAxIn0=</vt:lpwstr>
  </property>
</Properties>
</file>