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829B9">
      <w:pPr>
        <w:snapToGrid w:val="0"/>
        <w:spacing w:after="156" w:line="400" w:lineRule="atLeast"/>
        <w:jc w:val="center"/>
        <w:rPr>
          <w:rFonts w:hint="default" w:ascii="Times New Roman" w:hAnsi="Times New Roman" w:cs="Times New Roman"/>
          <w:b/>
          <w:color w:val="auto"/>
          <w:sz w:val="32"/>
          <w:szCs w:val="32"/>
          <w:lang w:bidi="ar-SA"/>
        </w:rPr>
      </w:pPr>
      <w:r>
        <w:rPr>
          <w:rFonts w:hint="default" w:ascii="Times New Roman" w:hAnsi="Times New Roman" w:cs="Times New Roman"/>
          <w:b/>
          <w:color w:val="auto"/>
          <w:sz w:val="32"/>
          <w:szCs w:val="32"/>
          <w:lang w:bidi="ar-SA"/>
        </w:rPr>
        <w:t>江苏食品药品职业技术学院</w:t>
      </w:r>
      <w:bookmarkStart w:id="0" w:name="_Hlk90152517"/>
    </w:p>
    <w:p w14:paraId="01360611">
      <w:pPr>
        <w:snapToGrid w:val="0"/>
        <w:spacing w:after="156" w:line="400" w:lineRule="atLeast"/>
        <w:jc w:val="center"/>
        <w:rPr>
          <w:rFonts w:hint="default" w:ascii="Times New Roman" w:hAnsi="Times New Roman" w:cs="Times New Roman"/>
          <w:b/>
          <w:color w:val="auto"/>
          <w:sz w:val="32"/>
          <w:szCs w:val="32"/>
          <w:lang w:bidi="ar-SA"/>
        </w:rPr>
      </w:pPr>
      <w:r>
        <w:rPr>
          <w:rFonts w:hint="eastAsia" w:cs="Times New Roman"/>
          <w:b/>
          <w:color w:val="auto"/>
          <w:sz w:val="32"/>
          <w:szCs w:val="32"/>
          <w:lang w:eastAsia="zh-CN" w:bidi="ar-SA"/>
        </w:rPr>
        <w:t>药学院中医四诊仪等小型设备采购</w:t>
      </w:r>
      <w:r>
        <w:rPr>
          <w:rFonts w:hint="default" w:ascii="Times New Roman" w:hAnsi="Times New Roman" w:cs="Times New Roman"/>
          <w:b/>
          <w:color w:val="auto"/>
          <w:sz w:val="32"/>
          <w:szCs w:val="32"/>
          <w:lang w:bidi="ar-SA"/>
        </w:rPr>
        <w:t>项目</w:t>
      </w:r>
      <w:bookmarkEnd w:id="0"/>
      <w:r>
        <w:rPr>
          <w:rFonts w:hint="eastAsia" w:ascii="Times New Roman" w:hAnsi="Times New Roman" w:cs="Times New Roman"/>
          <w:b/>
          <w:color w:val="auto"/>
          <w:sz w:val="32"/>
          <w:szCs w:val="32"/>
          <w:lang w:val="en-US" w:eastAsia="zh-CN" w:bidi="ar-SA"/>
        </w:rPr>
        <w:t>招采</w:t>
      </w:r>
      <w:r>
        <w:rPr>
          <w:rFonts w:hint="default" w:ascii="Times New Roman" w:hAnsi="Times New Roman" w:cs="Times New Roman"/>
          <w:b/>
          <w:color w:val="auto"/>
          <w:sz w:val="32"/>
          <w:szCs w:val="32"/>
          <w:lang w:bidi="ar-SA"/>
        </w:rPr>
        <w:t>文件</w:t>
      </w:r>
    </w:p>
    <w:p w14:paraId="19F47045"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江苏食品药品职业技术学院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lang w:val="en-US" w:eastAsia="zh-CN" w:bidi="ar-SA"/>
        </w:rPr>
        <w:t>需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lang w:bidi="ar-SA"/>
        </w:rPr>
        <w:t>采购药学院小型设备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lang w:val="en-US" w:eastAsia="zh-CN" w:bidi="ar-SA"/>
        </w:rPr>
        <w:t>，现对该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项目进行</w:t>
      </w:r>
      <w:r>
        <w:rPr>
          <w:rFonts w:hint="eastAsia" w:ascii="Times New Roman" w:hAnsi="Times New Roman" w:cs="Times New Roman"/>
          <w:color w:val="auto"/>
          <w:kern w:val="0"/>
          <w:sz w:val="24"/>
          <w:lang w:eastAsia="zh-CN" w:bidi="ar-SA"/>
        </w:rPr>
        <w:t>招采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，诚邀符合条件的响应人参加，具体要求如下：</w:t>
      </w:r>
    </w:p>
    <w:p w14:paraId="20A37D44">
      <w:pPr>
        <w:widowControl/>
        <w:numPr>
          <w:ilvl w:val="0"/>
          <w:numId w:val="1"/>
        </w:numPr>
        <w:spacing w:line="360" w:lineRule="auto"/>
        <w:jc w:val="left"/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  <w:t>项目概况（详细参数见附件）</w:t>
      </w:r>
    </w:p>
    <w:p w14:paraId="6C54EF4B">
      <w:pPr>
        <w:widowControl/>
        <w:wordWrap w:val="0"/>
        <w:spacing w:line="360" w:lineRule="auto"/>
        <w:ind w:firstLine="442"/>
        <w:jc w:val="left"/>
        <w:rPr>
          <w:rFonts w:hint="eastAsia" w:ascii="Times New Roman" w:hAnsi="Times New Roman" w:eastAsia="宋体" w:cs="Times New Roman"/>
          <w:color w:val="auto"/>
          <w:kern w:val="0"/>
          <w:sz w:val="24"/>
          <w:lang w:eastAsia="zh-CN"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项目名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lang w:bidi="ar-SA"/>
        </w:rPr>
        <w:t>称：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lang w:eastAsia="zh-CN" w:bidi="ar-SA"/>
        </w:rPr>
        <w:t>药学院中医四诊仪等小型设备采购</w:t>
      </w:r>
    </w:p>
    <w:p w14:paraId="49F617B5">
      <w:pPr>
        <w:widowControl/>
        <w:wordWrap w:val="0"/>
        <w:spacing w:line="360" w:lineRule="auto"/>
        <w:ind w:firstLine="442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lang w:val="en-US" w:eastAsia="zh-CN" w:bidi="ar-SA"/>
        </w:rPr>
        <w:t>项目编号：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JSSP2025HW0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80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X</w:t>
      </w:r>
    </w:p>
    <w:p w14:paraId="3E295B58">
      <w:pPr>
        <w:widowControl/>
        <w:wordWrap w:val="0"/>
        <w:spacing w:line="360" w:lineRule="auto"/>
        <w:ind w:firstLine="442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lang w:val="en-US" w:eastAsia="zh-CN"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项目预算：</w:t>
      </w:r>
      <w:r>
        <w:rPr>
          <w:rFonts w:hint="eastAsia" w:cs="Times New Roman"/>
          <w:color w:val="auto"/>
          <w:kern w:val="0"/>
          <w:sz w:val="24"/>
          <w:lang w:val="en-US" w:eastAsia="zh-CN" w:bidi="ar-SA"/>
        </w:rPr>
        <w:t>14</w:t>
      </w:r>
      <w:r>
        <w:rPr>
          <w:rFonts w:hint="eastAsia" w:ascii="Times New Roman" w:hAnsi="Times New Roman" w:cs="Times New Roman"/>
          <w:color w:val="auto"/>
          <w:kern w:val="0"/>
          <w:sz w:val="24"/>
          <w:lang w:val="en-US" w:eastAsia="zh-CN" w:bidi="ar-SA"/>
        </w:rPr>
        <w:t>万</w:t>
      </w:r>
    </w:p>
    <w:p w14:paraId="07CBDBAC">
      <w:pPr>
        <w:widowControl/>
        <w:wordWrap w:val="0"/>
        <w:spacing w:before="156" w:line="360" w:lineRule="auto"/>
        <w:jc w:val="left"/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2"/>
          <w:szCs w:val="22"/>
          <w:lang w:bidi="ar-SA"/>
        </w:rPr>
        <w:t xml:space="preserve">    </w:t>
      </w:r>
      <w:r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  <w:t>二、质量与技术要求</w:t>
      </w:r>
    </w:p>
    <w:p w14:paraId="48E50CBA">
      <w:pPr>
        <w:widowControl/>
        <w:spacing w:line="360" w:lineRule="auto"/>
        <w:ind w:firstLine="442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各单位必须参考本公告文件所规定的技术参数，提交最终报价。质量要求或技术标准：按国家标准执行。所有材料必须是原包装全新正品，必须有合格证、保修卡，并提供质量信息资料。</w:t>
      </w:r>
    </w:p>
    <w:p w14:paraId="5195ED92">
      <w:pPr>
        <w:widowControl/>
        <w:wordWrap w:val="0"/>
        <w:spacing w:line="360" w:lineRule="auto"/>
        <w:ind w:firstLine="442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各单位须具有本次采购货物的经营、销售及相关服务的独立完成能力。</w:t>
      </w:r>
    </w:p>
    <w:p w14:paraId="4624F31E">
      <w:pPr>
        <w:widowControl/>
        <w:wordWrap w:val="0"/>
        <w:spacing w:line="360" w:lineRule="auto"/>
        <w:ind w:firstLine="440"/>
        <w:jc w:val="left"/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  <w:t>三、响应文件组成</w:t>
      </w:r>
    </w:p>
    <w:p w14:paraId="441157D6">
      <w:pPr>
        <w:widowControl/>
        <w:spacing w:line="360" w:lineRule="auto"/>
        <w:ind w:firstLine="440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响应人须递交响应文件正本一份，副本二份。响应文件应由响应人法定代表人（或委托代理人）签署。响应文件不得涂改或增删，如有修改错漏处必须由同一签署人签字或盖章。因响应文件有误或表达不清所引起的后果由响应人负责。响应人请于规定时间内，将响应文件（要求正本一份，副本二份）用文件袋（在文件袋封面上写明参与</w:t>
      </w:r>
      <w:r>
        <w:rPr>
          <w:rFonts w:hint="eastAsia" w:ascii="Times New Roman" w:hAnsi="Times New Roman" w:cs="Times New Roman"/>
          <w:color w:val="auto"/>
          <w:kern w:val="0"/>
          <w:sz w:val="24"/>
          <w:lang w:eastAsia="zh-CN" w:bidi="ar-SA"/>
        </w:rPr>
        <w:t>招采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项目、联系电话、联系人）封口，并在封口处盖上单位公章后，送达响应文件接收部门。响应文件应包括下列部分（必须按序装订）：</w:t>
      </w:r>
    </w:p>
    <w:p w14:paraId="01C60512">
      <w:pPr>
        <w:spacing w:line="500" w:lineRule="exact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</w:t>
      </w:r>
      <w:r>
        <w:rPr>
          <w:rFonts w:hint="eastAsia" w:ascii="宋体" w:hAnsi="宋体"/>
          <w:color w:val="auto"/>
          <w:sz w:val="24"/>
          <w:lang w:eastAsia="zh-CN"/>
        </w:rPr>
        <w:t>、</w:t>
      </w:r>
      <w:r>
        <w:rPr>
          <w:rFonts w:hint="eastAsia" w:ascii="宋体" w:hAnsi="宋体"/>
          <w:color w:val="auto"/>
          <w:sz w:val="24"/>
        </w:rPr>
        <w:t>营业执照副本（复印件加盖单位公章）；</w:t>
      </w:r>
    </w:p>
    <w:p w14:paraId="49821F31">
      <w:pPr>
        <w:spacing w:line="500" w:lineRule="exact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</w:t>
      </w:r>
      <w:r>
        <w:rPr>
          <w:rFonts w:hint="eastAsia" w:ascii="宋体" w:hAnsi="宋体"/>
          <w:color w:val="auto"/>
          <w:sz w:val="24"/>
          <w:lang w:eastAsia="zh-CN"/>
        </w:rPr>
        <w:t>、</w:t>
      </w:r>
      <w:r>
        <w:rPr>
          <w:rFonts w:hint="eastAsia" w:ascii="宋体" w:hAnsi="宋体"/>
          <w:color w:val="auto"/>
          <w:sz w:val="24"/>
        </w:rPr>
        <w:t>银行开户许可证或对公账户开户证明（复印件加盖单位公章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，格式见附件</w:t>
      </w:r>
      <w:r>
        <w:rPr>
          <w:rFonts w:hint="eastAsia" w:ascii="宋体" w:hAnsi="宋体"/>
          <w:color w:val="auto"/>
          <w:sz w:val="24"/>
        </w:rPr>
        <w:t xml:space="preserve">）； </w:t>
      </w:r>
    </w:p>
    <w:p w14:paraId="4584FC10">
      <w:pPr>
        <w:spacing w:line="500" w:lineRule="exact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3</w:t>
      </w:r>
      <w:r>
        <w:rPr>
          <w:rFonts w:hint="eastAsia" w:ascii="宋体" w:hAnsi="宋体"/>
          <w:color w:val="auto"/>
          <w:sz w:val="24"/>
          <w:lang w:eastAsia="zh-CN"/>
        </w:rPr>
        <w:t>、</w:t>
      </w:r>
      <w:r>
        <w:rPr>
          <w:rFonts w:hint="eastAsia" w:ascii="宋体" w:hAnsi="宋体"/>
          <w:color w:val="auto"/>
          <w:sz w:val="24"/>
        </w:rPr>
        <w:t>法定代表人身份证（复印件加盖单位公章）；</w:t>
      </w:r>
    </w:p>
    <w:p w14:paraId="36087FEE">
      <w:pPr>
        <w:spacing w:line="500" w:lineRule="exact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4</w:t>
      </w:r>
      <w:r>
        <w:rPr>
          <w:rFonts w:hint="eastAsia" w:ascii="宋体" w:hAnsi="宋体"/>
          <w:color w:val="auto"/>
          <w:sz w:val="24"/>
          <w:lang w:eastAsia="zh-CN"/>
        </w:rPr>
        <w:t>、</w:t>
      </w:r>
      <w:r>
        <w:rPr>
          <w:rFonts w:hint="eastAsia" w:ascii="宋体" w:hAnsi="宋体"/>
          <w:color w:val="auto"/>
          <w:sz w:val="24"/>
        </w:rPr>
        <w:t>法定代表人授权委托书（原件加盖单位公章，格式见附件）；</w:t>
      </w:r>
    </w:p>
    <w:p w14:paraId="60DDCDC6">
      <w:pPr>
        <w:spacing w:line="500" w:lineRule="exact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5</w:t>
      </w:r>
      <w:r>
        <w:rPr>
          <w:rFonts w:hint="eastAsia" w:ascii="宋体" w:hAnsi="宋体"/>
          <w:color w:val="auto"/>
          <w:sz w:val="24"/>
          <w:lang w:eastAsia="zh-CN"/>
        </w:rPr>
        <w:t>、</w:t>
      </w:r>
      <w:r>
        <w:rPr>
          <w:rFonts w:hint="eastAsia" w:ascii="宋体" w:hAnsi="宋体"/>
          <w:color w:val="auto"/>
          <w:sz w:val="24"/>
        </w:rPr>
        <w:t>被授权人身份证（复印件加盖单位公章）；</w:t>
      </w:r>
    </w:p>
    <w:p w14:paraId="79AE2526">
      <w:pPr>
        <w:widowControl/>
        <w:wordWrap w:val="0"/>
        <w:spacing w:line="360" w:lineRule="auto"/>
        <w:ind w:firstLine="440"/>
        <w:jc w:val="left"/>
        <w:rPr>
          <w:rFonts w:hint="eastAsia" w:ascii="宋体" w:hAnsi="宋体"/>
          <w:color w:val="auto"/>
          <w:sz w:val="24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lang w:val="en-US" w:eastAsia="zh-CN" w:bidi="ar-SA"/>
        </w:rPr>
        <w:t>6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lang w:bidi="ar-SA"/>
        </w:rPr>
        <w:t>、质保</w:t>
      </w:r>
      <w:r>
        <w:rPr>
          <w:rFonts w:hint="eastAsia" w:cs="Times New Roman"/>
          <w:color w:val="auto"/>
          <w:kern w:val="0"/>
          <w:sz w:val="24"/>
          <w:lang w:val="en-US" w:eastAsia="zh-CN" w:bidi="ar-SA"/>
        </w:rPr>
        <w:t>承诺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lang w:bidi="ar-SA"/>
        </w:rPr>
        <w:t>（格式自拟，加盖公章）；</w:t>
      </w:r>
    </w:p>
    <w:p w14:paraId="154BB6CA">
      <w:pPr>
        <w:widowControl/>
        <w:wordWrap w:val="0"/>
        <w:spacing w:line="360" w:lineRule="auto"/>
        <w:ind w:firstLine="440"/>
        <w:jc w:val="left"/>
        <w:rPr>
          <w:rFonts w:ascii="Times New Roman" w:hAnsi="Times New Roman" w:cs="Times New Roman"/>
          <w:color w:val="auto"/>
          <w:kern w:val="0"/>
          <w:sz w:val="24"/>
          <w:lang w:eastAsia="zh-CN" w:bidi="ar-SA"/>
        </w:rPr>
      </w:pPr>
      <w:r>
        <w:rPr>
          <w:rFonts w:hint="eastAsia" w:ascii="Times New Roman" w:hAnsi="Times New Roman" w:cs="Times New Roman"/>
          <w:color w:val="auto"/>
          <w:kern w:val="0"/>
          <w:sz w:val="24"/>
          <w:lang w:val="en-US" w:eastAsia="zh-CN" w:bidi="ar-SA"/>
        </w:rPr>
        <w:t>7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、报价单（表）；（应在响应文件报价表中写明材料、设备及工程服务的型号、参数、单价和总价，报价顺序不容变更，报价应包括设备费、包装费、运费、安装、调试费、税费、垃圾清理费等一切费用，如不包含附件、辅材，必须列明所需附件、辅材具体种类、数量。格式见附件，加盖公章。）</w:t>
      </w:r>
      <w:r>
        <w:rPr>
          <w:rFonts w:hint="eastAsia" w:ascii="Times New Roman" w:hAnsi="Times New Roman" w:cs="Times New Roman"/>
          <w:color w:val="auto"/>
          <w:kern w:val="0"/>
          <w:sz w:val="24"/>
          <w:lang w:eastAsia="zh-CN" w:bidi="ar-SA"/>
        </w:rPr>
        <w:t>；</w:t>
      </w:r>
    </w:p>
    <w:p w14:paraId="295F1A26">
      <w:pPr>
        <w:widowControl/>
        <w:wordWrap w:val="0"/>
        <w:spacing w:line="360" w:lineRule="auto"/>
        <w:ind w:firstLine="440"/>
        <w:jc w:val="left"/>
        <w:rPr>
          <w:rFonts w:hint="eastAsia" w:ascii="Times New Roman" w:hAnsi="Times New Roman" w:eastAsia="宋体" w:cs="Times New Roman"/>
          <w:color w:val="auto"/>
          <w:kern w:val="0"/>
          <w:sz w:val="24"/>
          <w:lang w:eastAsia="zh-CN" w:bidi="ar-SA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  <w:lang w:eastAsia="zh-CN" w:bidi="ar-SA"/>
        </w:rPr>
        <w:t>8、产品图册，说明书，产品截图等，用以证明符合参数需求的证明材料</w:t>
      </w:r>
      <w:r>
        <w:rPr>
          <w:rFonts w:hint="eastAsia" w:cs="Times New Roman"/>
          <w:color w:val="auto"/>
          <w:kern w:val="0"/>
          <w:sz w:val="24"/>
          <w:lang w:eastAsia="zh-CN" w:bidi="ar-SA"/>
        </w:rPr>
        <w:t>。</w:t>
      </w:r>
    </w:p>
    <w:p w14:paraId="64D1102B">
      <w:pPr>
        <w:widowControl/>
        <w:wordWrap w:val="0"/>
        <w:spacing w:line="360" w:lineRule="auto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注：</w:t>
      </w:r>
    </w:p>
    <w:p w14:paraId="12763100">
      <w:pPr>
        <w:widowControl/>
        <w:wordWrap w:val="0"/>
        <w:spacing w:line="360" w:lineRule="auto"/>
        <w:ind w:firstLine="44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1.请按“响应文件组成”制作响应文件。</w:t>
      </w:r>
    </w:p>
    <w:p w14:paraId="59ACD9F1">
      <w:pPr>
        <w:widowControl/>
        <w:wordWrap w:val="0"/>
        <w:spacing w:line="360" w:lineRule="auto"/>
        <w:ind w:firstLine="440"/>
        <w:jc w:val="left"/>
        <w:rPr>
          <w:rFonts w:hint="eastAsia" w:ascii="Times New Roman" w:hAnsi="Times New Roman" w:eastAsia="宋体" w:cs="Times New Roman"/>
          <w:color w:val="auto"/>
          <w:kern w:val="0"/>
          <w:sz w:val="24"/>
          <w:lang w:val="en-US" w:eastAsia="zh-CN"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2.响应文件须</w:t>
      </w:r>
      <w:r>
        <w:rPr>
          <w:rFonts w:hint="eastAsia" w:cs="Times New Roman"/>
          <w:color w:val="auto"/>
          <w:kern w:val="0"/>
          <w:sz w:val="24"/>
          <w:lang w:val="en-US" w:eastAsia="zh-CN" w:bidi="ar-SA"/>
        </w:rPr>
        <w:t>在文件封面写明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正/副本，响应人须提供正本壹份，副本贰份。</w:t>
      </w:r>
    </w:p>
    <w:p w14:paraId="1E32759F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  <w:t>四、无效的文件</w:t>
      </w:r>
    </w:p>
    <w:p w14:paraId="1A373BD7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1、超时送达；</w:t>
      </w:r>
    </w:p>
    <w:p w14:paraId="5DAACAB5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2、响应文件未密封；</w:t>
      </w:r>
    </w:p>
    <w:p w14:paraId="6EF72793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3、响应文件未按规定加盖本单位印章；</w:t>
      </w:r>
    </w:p>
    <w:p w14:paraId="7473D0B6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4、在响应文件中未明确规格、型号和类别；</w:t>
      </w:r>
    </w:p>
    <w:p w14:paraId="3971A5BD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5、参加</w:t>
      </w:r>
      <w:r>
        <w:rPr>
          <w:rFonts w:hint="eastAsia" w:ascii="Times New Roman" w:hAnsi="Times New Roman" w:cs="Times New Roman"/>
          <w:color w:val="auto"/>
          <w:kern w:val="0"/>
          <w:sz w:val="24"/>
          <w:lang w:eastAsia="zh-CN" w:bidi="ar-SA"/>
        </w:rPr>
        <w:t>招采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的授权代表未能对疑点给予澄清，视作自动弃权；</w:t>
      </w:r>
    </w:p>
    <w:p w14:paraId="0BADC74A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6、近三年中曾为我院供应仪器设备，在</w:t>
      </w:r>
      <w:r>
        <w:rPr>
          <w:rFonts w:hint="eastAsia" w:cs="Times New Roman"/>
          <w:color w:val="auto"/>
          <w:kern w:val="0"/>
          <w:sz w:val="24"/>
          <w:lang w:val="en-US" w:eastAsia="zh-CN" w:bidi="ar-SA"/>
        </w:rPr>
        <w:t>响应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过程中存在减配置、减备件，在售后服务过程中不及时、经销商与公司互相推缷责任等资信不良企业的标书；</w:t>
      </w:r>
    </w:p>
    <w:p w14:paraId="57927182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7、其它不符合</w:t>
      </w:r>
      <w:r>
        <w:rPr>
          <w:rFonts w:hint="eastAsia" w:ascii="Times New Roman" w:hAnsi="Times New Roman" w:cs="Times New Roman"/>
          <w:color w:val="auto"/>
          <w:kern w:val="0"/>
          <w:sz w:val="24"/>
          <w:lang w:eastAsia="zh-CN" w:bidi="ar-SA"/>
        </w:rPr>
        <w:t>招采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文件要求的内容。</w:t>
      </w:r>
    </w:p>
    <w:p w14:paraId="77D771B7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b/>
          <w:color w:val="auto"/>
          <w:kern w:val="0"/>
          <w:sz w:val="24"/>
          <w:u w:val="single"/>
          <w:lang w:bidi="ar-SA"/>
        </w:rPr>
      </w:pPr>
      <w:r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  <w:t>五、响应文件接收截止时间：2025年</w:t>
      </w:r>
      <w:r>
        <w:rPr>
          <w:rFonts w:hint="eastAsia" w:cs="Times New Roman"/>
          <w:b/>
          <w:color w:val="auto"/>
          <w:kern w:val="0"/>
          <w:sz w:val="24"/>
          <w:lang w:val="en-US" w:eastAsia="zh-CN" w:bidi="ar-SA"/>
        </w:rPr>
        <w:t>11</w:t>
      </w:r>
      <w:r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  <w:t>月</w:t>
      </w:r>
      <w:r>
        <w:rPr>
          <w:rFonts w:hint="eastAsia" w:cs="Times New Roman"/>
          <w:b/>
          <w:color w:val="auto"/>
          <w:kern w:val="0"/>
          <w:sz w:val="24"/>
          <w:lang w:val="en-US" w:eastAsia="zh-CN" w:bidi="ar-SA"/>
        </w:rPr>
        <w:t>13</w:t>
      </w:r>
      <w:r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  <w:t>日17:00（顺丰快递寄送在截止时间前送达指定地点）</w:t>
      </w:r>
    </w:p>
    <w:p w14:paraId="6A81D2A9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b/>
          <w:color w:val="auto"/>
          <w:kern w:val="0"/>
          <w:sz w:val="24"/>
          <w:u w:val="single"/>
          <w:lang w:bidi="ar-SA"/>
        </w:rPr>
      </w:pPr>
      <w:r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  <w:t>六、响应文件开启时间：2025年</w:t>
      </w:r>
      <w:r>
        <w:rPr>
          <w:rFonts w:hint="eastAsia" w:cs="Times New Roman"/>
          <w:b/>
          <w:color w:val="auto"/>
          <w:kern w:val="0"/>
          <w:sz w:val="24"/>
          <w:lang w:val="en-US" w:eastAsia="zh-CN" w:bidi="ar-SA"/>
        </w:rPr>
        <w:t>11</w:t>
      </w:r>
      <w:r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  <w:t>月</w:t>
      </w:r>
      <w:r>
        <w:rPr>
          <w:rFonts w:hint="eastAsia" w:cs="Times New Roman"/>
          <w:b/>
          <w:color w:val="auto"/>
          <w:kern w:val="0"/>
          <w:sz w:val="24"/>
          <w:lang w:val="en-US" w:eastAsia="zh-CN" w:bidi="ar-SA"/>
        </w:rPr>
        <w:t>14</w:t>
      </w:r>
      <w:r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  <w:t>日</w:t>
      </w:r>
      <w:r>
        <w:rPr>
          <w:rFonts w:hint="eastAsia" w:cs="Times New Roman"/>
          <w:b/>
          <w:color w:val="auto"/>
          <w:kern w:val="0"/>
          <w:sz w:val="24"/>
          <w:lang w:val="en-US" w:eastAsia="zh-CN" w:bidi="ar-SA"/>
        </w:rPr>
        <w:t>10</w:t>
      </w:r>
      <w:r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  <w:t>:</w:t>
      </w:r>
      <w:r>
        <w:rPr>
          <w:rFonts w:hint="eastAsia" w:cs="Times New Roman"/>
          <w:b/>
          <w:color w:val="auto"/>
          <w:kern w:val="0"/>
          <w:sz w:val="24"/>
          <w:lang w:val="en-US" w:eastAsia="zh-CN" w:bidi="ar-SA"/>
        </w:rPr>
        <w:t>3</w:t>
      </w:r>
      <w:r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  <w:t>0</w:t>
      </w:r>
      <w:bookmarkStart w:id="1" w:name="_GoBack"/>
      <w:bookmarkEnd w:id="1"/>
    </w:p>
    <w:p w14:paraId="1211B0A8">
      <w:pPr>
        <w:ind w:firstLine="480" w:firstLineChars="200"/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  <w:t>七、项目完成时间：</w:t>
      </w:r>
      <w:r>
        <w:rPr>
          <w:rFonts w:hint="eastAsia" w:ascii="宋体" w:hAnsi="Times New Roman" w:eastAsia="宋体" w:cs="宋体"/>
          <w:color w:val="auto"/>
          <w:sz w:val="24"/>
          <w:szCs w:val="24"/>
          <w:lang w:bidi="ar-SA"/>
        </w:rPr>
        <w:t>合同签订后30日内完成交付并安装调试。</w:t>
      </w:r>
    </w:p>
    <w:p w14:paraId="031CFAA6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  <w:t>八、响应文件接受部门</w:t>
      </w:r>
    </w:p>
    <w:p w14:paraId="21050AF2">
      <w:pPr>
        <w:widowControl/>
        <w:spacing w:line="360" w:lineRule="auto"/>
        <w:ind w:firstLine="440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lang w:bidi="ar-SA"/>
        </w:rPr>
        <w:t>江苏食品药品职业技术学院（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lang w:val="en-US" w:eastAsia="zh-CN" w:bidi="ar-SA"/>
        </w:rPr>
        <w:t>行政南楼B209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lang w:bidi="ar-SA"/>
        </w:rPr>
        <w:t>）。</w:t>
      </w:r>
    </w:p>
    <w:p w14:paraId="61081F8E">
      <w:pPr>
        <w:widowControl/>
        <w:spacing w:line="360" w:lineRule="auto"/>
        <w:ind w:firstLine="440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lang w:bidi="ar-SA"/>
        </w:rPr>
        <w:t>邮寄地址及联系人：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lang w:bidi="ar-SA"/>
        </w:rPr>
        <w:t>淮安市清江浦区枚乘东路4号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lang w:bidi="ar-SA"/>
        </w:rPr>
        <w:t xml:space="preserve"> 江苏食品药品职业技术学院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lang w:val="en-US" w:eastAsia="zh-CN" w:bidi="ar-SA"/>
        </w:rPr>
        <w:t>招标办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lang w:bidi="ar-SA"/>
        </w:rPr>
        <w:t>（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lang w:val="en-US" w:eastAsia="zh-CN" w:bidi="ar-SA"/>
        </w:rPr>
        <w:t>行政南楼B209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lang w:bidi="ar-SA"/>
        </w:rPr>
        <w:t xml:space="preserve">） 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lang w:val="en-US" w:eastAsia="zh-CN" w:bidi="ar-SA"/>
        </w:rPr>
        <w:t>谢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lang w:bidi="ar-SA"/>
        </w:rPr>
        <w:t>老师（收） 电话：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lang w:val="en-US" w:eastAsia="zh-CN" w:bidi="ar-SA"/>
        </w:rPr>
        <w:t>18796007232</w:t>
      </w:r>
    </w:p>
    <w:p w14:paraId="1E034086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  <w:t>九、付款方式</w:t>
      </w:r>
    </w:p>
    <w:p w14:paraId="29EEBC7A">
      <w:pPr>
        <w:widowControl/>
        <w:spacing w:line="360" w:lineRule="auto"/>
        <w:ind w:firstLine="440"/>
        <w:jc w:val="left"/>
        <w:rPr>
          <w:rFonts w:hint="eastAsia" w:ascii="宋体" w:hAnsi="Times New Roman" w:eastAsia="宋体" w:cs="宋体"/>
          <w:color w:val="auto"/>
          <w:sz w:val="24"/>
          <w:szCs w:val="24"/>
          <w:lang w:bidi="ar-SA"/>
        </w:rPr>
      </w:pPr>
      <w:r>
        <w:rPr>
          <w:rFonts w:hint="eastAsia" w:ascii="宋体" w:hAnsi="Times New Roman" w:eastAsia="宋体" w:cs="宋体"/>
          <w:color w:val="auto"/>
          <w:sz w:val="24"/>
          <w:szCs w:val="24"/>
          <w:lang w:bidi="ar-SA"/>
        </w:rPr>
        <w:t>本项目无预付款。货到安装完毕验收合格后，采购人支付合同总价的</w:t>
      </w:r>
      <w:r>
        <w:rPr>
          <w:rFonts w:hint="eastAsia" w:ascii="宋体" w:hAnsi="Times New Roman" w:eastAsia="宋体" w:cs="宋体"/>
          <w:color w:val="auto"/>
          <w:sz w:val="24"/>
          <w:szCs w:val="24"/>
          <w:lang w:val="en-US" w:eastAsia="zh-CN" w:bidi="ar-SA"/>
        </w:rPr>
        <w:t>100</w:t>
      </w:r>
      <w:r>
        <w:rPr>
          <w:rFonts w:hint="eastAsia" w:ascii="宋体" w:hAnsi="Times New Roman" w:eastAsia="宋体" w:cs="宋体"/>
          <w:color w:val="auto"/>
          <w:sz w:val="24"/>
          <w:szCs w:val="24"/>
          <w:lang w:bidi="ar-SA"/>
        </w:rPr>
        <w:t>%。</w:t>
      </w:r>
    </w:p>
    <w:p w14:paraId="600E5EA3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  <w:t>十、评判原则</w:t>
      </w:r>
    </w:p>
    <w:p w14:paraId="2C51BC3C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eastAsia" w:ascii="宋体" w:eastAsia="宋体" w:cs="宋体"/>
          <w:color w:val="auto"/>
          <w:sz w:val="24"/>
          <w:szCs w:val="24"/>
          <w:lang w:bidi="ar-SA"/>
        </w:rPr>
        <w:t>最低评审价法。指评审委员会对满足采购文件全部实质性要求的响应文件，根据评审标准规定的量化因素及量化指标进行价格折算，确定经评审的报价最低的供应商为成交供应商的评审办法。</w:t>
      </w:r>
    </w:p>
    <w:p w14:paraId="67660E5A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  <w:t>十一、其它说明</w:t>
      </w:r>
    </w:p>
    <w:p w14:paraId="33B994C8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1、响应人一旦参与</w:t>
      </w:r>
      <w:r>
        <w:rPr>
          <w:rFonts w:hint="eastAsia" w:ascii="Times New Roman" w:hAnsi="Times New Roman" w:cs="Times New Roman"/>
          <w:color w:val="auto"/>
          <w:kern w:val="0"/>
          <w:sz w:val="24"/>
          <w:lang w:eastAsia="zh-CN" w:bidi="ar-SA"/>
        </w:rPr>
        <w:t>招采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即表示完全同意并理解本</w:t>
      </w:r>
      <w:r>
        <w:rPr>
          <w:rFonts w:hint="eastAsia" w:ascii="Times New Roman" w:hAnsi="Times New Roman" w:cs="Times New Roman"/>
          <w:color w:val="auto"/>
          <w:kern w:val="0"/>
          <w:sz w:val="24"/>
          <w:lang w:eastAsia="zh-CN" w:bidi="ar-SA"/>
        </w:rPr>
        <w:t>招采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公告内容；</w:t>
      </w:r>
    </w:p>
    <w:p w14:paraId="6BDE7C31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2、响应文件一律不退，请响应人自留底稿；</w:t>
      </w:r>
    </w:p>
    <w:p w14:paraId="2F6C0079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3、经本院研究确定</w:t>
      </w:r>
      <w:r>
        <w:rPr>
          <w:rFonts w:hint="eastAsia" w:cs="Times New Roman"/>
          <w:color w:val="auto"/>
          <w:kern w:val="0"/>
          <w:sz w:val="24"/>
          <w:lang w:val="en-US" w:eastAsia="zh-CN" w:bidi="ar-SA"/>
        </w:rPr>
        <w:t>成交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单位后，对其它未</w:t>
      </w:r>
      <w:r>
        <w:rPr>
          <w:rFonts w:hint="eastAsia" w:cs="Times New Roman"/>
          <w:color w:val="auto"/>
          <w:kern w:val="0"/>
          <w:sz w:val="24"/>
          <w:lang w:val="en-US" w:eastAsia="zh-CN" w:bidi="ar-SA"/>
        </w:rPr>
        <w:t>成交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单位将不予通知（可以来电咨询），未</w:t>
      </w:r>
      <w:r>
        <w:rPr>
          <w:rFonts w:hint="eastAsia" w:cs="Times New Roman"/>
          <w:color w:val="auto"/>
          <w:kern w:val="0"/>
          <w:sz w:val="24"/>
          <w:lang w:val="en-US" w:eastAsia="zh-CN" w:bidi="ar-SA"/>
        </w:rPr>
        <w:t>成交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的原因不予解释；</w:t>
      </w:r>
    </w:p>
    <w:p w14:paraId="30D47C4C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4、参与</w:t>
      </w:r>
      <w:r>
        <w:rPr>
          <w:rFonts w:hint="eastAsia" w:cs="Times New Roman"/>
          <w:color w:val="auto"/>
          <w:kern w:val="0"/>
          <w:sz w:val="24"/>
          <w:lang w:val="en-US" w:eastAsia="zh-CN" w:bidi="ar-SA"/>
        </w:rPr>
        <w:t>响应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单位向江苏食品药品职业技术学院提交响应文件，即表明响应我院公告文件中的各项规定；</w:t>
      </w:r>
    </w:p>
    <w:p w14:paraId="52F7198A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5、接到</w:t>
      </w:r>
      <w:r>
        <w:rPr>
          <w:rFonts w:hint="eastAsia" w:cs="Times New Roman"/>
          <w:color w:val="auto"/>
          <w:kern w:val="0"/>
          <w:sz w:val="24"/>
          <w:lang w:val="en-US" w:eastAsia="zh-CN" w:bidi="ar-SA"/>
        </w:rPr>
        <w:t>成交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通知后</w:t>
      </w:r>
      <w:r>
        <w:rPr>
          <w:rFonts w:hint="eastAsia" w:cs="Times New Roman"/>
          <w:color w:val="auto"/>
          <w:kern w:val="0"/>
          <w:sz w:val="24"/>
          <w:lang w:val="en-US" w:eastAsia="zh-CN" w:bidi="ar-SA"/>
        </w:rPr>
        <w:t>成交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单位必须在七个工作日内前来我院签订合同，若发生</w:t>
      </w:r>
      <w:r>
        <w:rPr>
          <w:rFonts w:hint="eastAsia" w:cs="Times New Roman"/>
          <w:color w:val="auto"/>
          <w:kern w:val="0"/>
          <w:sz w:val="24"/>
          <w:lang w:val="en-US" w:eastAsia="zh-CN" w:bidi="ar-SA"/>
        </w:rPr>
        <w:t>成交供应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商拒绝按规定时间签订合同，我院将其视作该</w:t>
      </w:r>
      <w:r>
        <w:rPr>
          <w:rFonts w:hint="eastAsia" w:cs="Times New Roman"/>
          <w:color w:val="auto"/>
          <w:kern w:val="0"/>
          <w:sz w:val="24"/>
          <w:lang w:val="en-US" w:eastAsia="zh-CN" w:bidi="ar-SA"/>
        </w:rPr>
        <w:t>成交供应商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放弃此次</w:t>
      </w:r>
      <w:r>
        <w:rPr>
          <w:rFonts w:hint="eastAsia" w:cs="Times New Roman"/>
          <w:color w:val="auto"/>
          <w:kern w:val="0"/>
          <w:sz w:val="24"/>
          <w:lang w:val="en-US" w:eastAsia="zh-CN" w:bidi="ar-SA"/>
        </w:rPr>
        <w:t>成交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权，我院有权决定第二</w:t>
      </w:r>
      <w:r>
        <w:rPr>
          <w:rFonts w:hint="eastAsia" w:cs="Times New Roman"/>
          <w:color w:val="auto"/>
          <w:kern w:val="0"/>
          <w:sz w:val="24"/>
          <w:lang w:val="en-US" w:eastAsia="zh-CN" w:bidi="ar-SA"/>
        </w:rPr>
        <w:t>响应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单位</w:t>
      </w:r>
      <w:r>
        <w:rPr>
          <w:rFonts w:hint="eastAsia" w:cs="Times New Roman"/>
          <w:color w:val="auto"/>
          <w:kern w:val="0"/>
          <w:sz w:val="24"/>
          <w:lang w:val="en-US" w:eastAsia="zh-CN" w:bidi="ar-SA"/>
        </w:rPr>
        <w:t>成交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；</w:t>
      </w:r>
    </w:p>
    <w:p w14:paraId="35C4AD7C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6、</w:t>
      </w:r>
      <w:r>
        <w:rPr>
          <w:rFonts w:hint="eastAsia" w:ascii="Times New Roman" w:hAnsi="Times New Roman" w:cs="Times New Roman"/>
          <w:color w:val="auto"/>
          <w:kern w:val="0"/>
          <w:sz w:val="24"/>
          <w:lang w:eastAsia="zh-CN" w:bidi="ar-SA"/>
        </w:rPr>
        <w:t>招采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所发生的一切费用均由响应人承担，包括响应文件的编制、文件递送等费用；</w:t>
      </w:r>
    </w:p>
    <w:p w14:paraId="544F7626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7、本次</w:t>
      </w:r>
      <w:r>
        <w:rPr>
          <w:rFonts w:hint="eastAsia" w:ascii="Times New Roman" w:hAnsi="Times New Roman" w:cs="Times New Roman"/>
          <w:color w:val="auto"/>
          <w:kern w:val="0"/>
          <w:sz w:val="24"/>
          <w:lang w:eastAsia="zh-CN" w:bidi="ar-SA"/>
        </w:rPr>
        <w:t>招采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工作接受我院纪委办监督，各参与单位如对我院工作的公正性有所怀疑，可向我院纪委办投诉。投诉电话：0517-87088185；</w:t>
      </w:r>
    </w:p>
    <w:p w14:paraId="47541613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8、本文件有不明确之处，与江苏食品药品职业技术学院</w:t>
      </w:r>
      <w:r>
        <w:rPr>
          <w:rFonts w:hint="eastAsia" w:cs="Times New Roman"/>
          <w:color w:val="auto"/>
          <w:kern w:val="0"/>
          <w:sz w:val="24"/>
          <w:lang w:val="en-US" w:eastAsia="zh-CN" w:bidi="ar-SA"/>
        </w:rPr>
        <w:t>招标办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联系；</w:t>
      </w:r>
    </w:p>
    <w:p w14:paraId="6BDE334B">
      <w:pPr>
        <w:widowControl/>
        <w:spacing w:line="360" w:lineRule="auto"/>
        <w:jc w:val="left"/>
        <w:rPr>
          <w:rFonts w:hint="default" w:ascii="Times New Roman" w:hAnsi="Times New Roman" w:cs="Times New Roman"/>
          <w:color w:val="auto"/>
          <w:kern w:val="0"/>
          <w:sz w:val="24"/>
          <w:lang w:val="en-US"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地址：江苏省淮安市高教园区枚乘东路4号，邮编：223003，联系电话：</w:t>
      </w:r>
      <w:r>
        <w:rPr>
          <w:rFonts w:hint="eastAsia" w:cs="Times New Roman"/>
          <w:color w:val="auto"/>
          <w:kern w:val="0"/>
          <w:sz w:val="24"/>
          <w:lang w:val="en-US" w:eastAsia="zh-CN" w:bidi="ar-SA"/>
        </w:rPr>
        <w:t>0517-87088771。</w:t>
      </w:r>
    </w:p>
    <w:p w14:paraId="75E40E2E">
      <w:pPr>
        <w:spacing w:line="360" w:lineRule="auto"/>
        <w:rPr>
          <w:rFonts w:hint="eastAsia" w:ascii="Times New Roman" w:hAnsi="Times New Roman" w:eastAsia="宋体" w:cs="Times New Roman"/>
          <w:color w:val="auto"/>
          <w:kern w:val="0"/>
          <w:sz w:val="24"/>
          <w:lang w:val="en-US" w:eastAsia="zh-CN" w:bidi="ar-SA"/>
        </w:rPr>
      </w:pPr>
      <w:r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  <w:t xml:space="preserve">  十二、本标书的解释权归江苏食品药品职业技术学院</w:t>
      </w:r>
      <w:r>
        <w:rPr>
          <w:rFonts w:hint="eastAsia" w:cs="Times New Roman"/>
          <w:b/>
          <w:color w:val="auto"/>
          <w:kern w:val="0"/>
          <w:sz w:val="24"/>
          <w:lang w:val="en-US" w:eastAsia="zh-CN" w:bidi="ar-SA"/>
        </w:rPr>
        <w:t>招标办</w:t>
      </w:r>
    </w:p>
    <w:p w14:paraId="3D57D0CB">
      <w:pPr>
        <w:spacing w:line="360" w:lineRule="auto"/>
        <w:ind w:firstLine="5280" w:firstLineChars="2200"/>
        <w:jc w:val="right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3BD82174">
      <w:pPr>
        <w:spacing w:line="360" w:lineRule="auto"/>
        <w:ind w:firstLine="5280" w:firstLineChars="2200"/>
        <w:jc w:val="right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19911369">
      <w:pPr>
        <w:spacing w:line="360" w:lineRule="auto"/>
        <w:ind w:firstLine="5280" w:firstLineChars="2200"/>
        <w:jc w:val="right"/>
        <w:rPr>
          <w:rFonts w:hint="default" w:ascii="Times New Roman" w:hAnsi="Times New Roman" w:cs="Times New Roman"/>
          <w:color w:val="auto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sz w:val="24"/>
          <w:lang w:bidi="ar-SA"/>
        </w:rPr>
        <w:t> 江苏食品药品职业技术学院</w:t>
      </w:r>
    </w:p>
    <w:p w14:paraId="450D55C6">
      <w:pPr>
        <w:spacing w:line="360" w:lineRule="auto"/>
        <w:ind w:firstLine="6000" w:firstLineChars="2500"/>
        <w:jc w:val="right"/>
        <w:rPr>
          <w:rFonts w:hint="eastAsia" w:ascii="Times New Roman" w:hAnsi="Times New Roman" w:eastAsia="宋体" w:cs="Times New Roman"/>
          <w:color w:val="auto"/>
          <w:sz w:val="24"/>
          <w:lang w:eastAsia="zh-CN" w:bidi="ar-SA"/>
        </w:rPr>
      </w:pPr>
      <w:r>
        <w:rPr>
          <w:rFonts w:hint="eastAsia" w:cs="Times New Roman"/>
          <w:color w:val="auto"/>
          <w:sz w:val="24"/>
          <w:lang w:val="en-US" w:eastAsia="zh-CN" w:bidi="ar-SA"/>
        </w:rPr>
        <w:t>招标办</w:t>
      </w:r>
    </w:p>
    <w:p w14:paraId="0DA77382">
      <w:pPr>
        <w:spacing w:line="360" w:lineRule="auto"/>
        <w:jc w:val="right"/>
        <w:rPr>
          <w:rFonts w:hint="default" w:ascii="Times New Roman" w:hAnsi="Times New Roman" w:cs="Times New Roman"/>
          <w:color w:val="auto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sz w:val="24"/>
          <w:lang w:bidi="ar-SA"/>
        </w:rPr>
        <w:t>                                                                             </w:t>
      </w:r>
      <w:r>
        <w:rPr>
          <w:rFonts w:hint="default" w:ascii="Times New Roman" w:hAnsi="Times New Roman" w:cs="Times New Roman"/>
          <w:color w:val="0000FF"/>
          <w:sz w:val="24"/>
          <w:lang w:bidi="ar-SA"/>
        </w:rPr>
        <w:t xml:space="preserve"> 2025年</w:t>
      </w:r>
      <w:r>
        <w:rPr>
          <w:rFonts w:hint="eastAsia" w:cs="Times New Roman"/>
          <w:color w:val="0000FF"/>
          <w:sz w:val="24"/>
          <w:lang w:val="en-US" w:eastAsia="zh-CN" w:bidi="ar-SA"/>
        </w:rPr>
        <w:t>11</w:t>
      </w:r>
      <w:r>
        <w:rPr>
          <w:rFonts w:hint="default" w:ascii="Times New Roman" w:hAnsi="Times New Roman" w:cs="Times New Roman"/>
          <w:color w:val="0000FF"/>
          <w:sz w:val="24"/>
          <w:lang w:bidi="ar-SA"/>
        </w:rPr>
        <w:t>月</w:t>
      </w:r>
      <w:r>
        <w:rPr>
          <w:rFonts w:hint="eastAsia" w:cs="Times New Roman"/>
          <w:color w:val="0000FF"/>
          <w:sz w:val="24"/>
          <w:lang w:val="en-US" w:eastAsia="zh-CN" w:bidi="ar-SA"/>
        </w:rPr>
        <w:t>5</w:t>
      </w:r>
      <w:r>
        <w:rPr>
          <w:rFonts w:hint="default" w:ascii="Times New Roman" w:hAnsi="Times New Roman" w:cs="Times New Roman"/>
          <w:color w:val="0000FF"/>
          <w:sz w:val="24"/>
          <w:lang w:bidi="ar-SA"/>
        </w:rPr>
        <w:t>日</w:t>
      </w:r>
    </w:p>
    <w:p w14:paraId="7F5718C7">
      <w:pPr>
        <w:spacing w:line="360" w:lineRule="auto"/>
        <w:rPr>
          <w:rFonts w:hint="default" w:ascii="Times New Roman" w:hAnsi="Times New Roman" w:cs="Times New Roman"/>
          <w:bCs/>
          <w:color w:val="auto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sz w:val="24"/>
          <w:lang w:bidi="ar-SA"/>
        </w:rPr>
        <w:br w:type="page"/>
      </w:r>
      <w:r>
        <w:rPr>
          <w:rFonts w:hint="default" w:ascii="Times New Roman" w:hAnsi="Times New Roman" w:cs="Times New Roman"/>
          <w:b/>
          <w:bCs/>
          <w:color w:val="auto"/>
          <w:sz w:val="24"/>
          <w:lang w:bidi="ar-SA"/>
        </w:rPr>
        <w:t>附件一：</w:t>
      </w:r>
    </w:p>
    <w:p w14:paraId="2013CEF8">
      <w:pPr>
        <w:rPr>
          <w:rFonts w:hint="eastAsia" w:ascii="仿宋" w:hAnsi="仿宋" w:eastAsia="仿宋" w:cs="Times New Roman"/>
          <w:bCs/>
          <w:color w:val="auto"/>
          <w:sz w:val="30"/>
          <w:szCs w:val="30"/>
        </w:rPr>
      </w:pPr>
      <w:r>
        <w:rPr>
          <w:rFonts w:hint="eastAsia" w:ascii="仿宋" w:hAnsi="仿宋" w:eastAsia="仿宋"/>
          <w:b/>
          <w:color w:val="auto"/>
        </w:rPr>
        <w:t>1、货物清单</w:t>
      </w:r>
    </w:p>
    <w:tbl>
      <w:tblPr>
        <w:tblStyle w:val="5"/>
        <w:tblW w:w="8279" w:type="dxa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3462"/>
        <w:gridCol w:w="1605"/>
        <w:gridCol w:w="2100"/>
      </w:tblGrid>
      <w:tr w14:paraId="5A104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12" w:type="dxa"/>
            <w:shd w:val="clear" w:color="auto" w:fill="E5DFEC"/>
            <w:noWrap w:val="0"/>
            <w:vAlign w:val="center"/>
          </w:tcPr>
          <w:p w14:paraId="0107F1FC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cap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aps/>
                <w:kern w:val="0"/>
                <w:szCs w:val="21"/>
              </w:rPr>
              <w:t>序号</w:t>
            </w:r>
          </w:p>
        </w:tc>
        <w:tc>
          <w:tcPr>
            <w:tcW w:w="3462" w:type="dxa"/>
            <w:shd w:val="clear" w:color="auto" w:fill="E5DFEC"/>
            <w:noWrap w:val="0"/>
            <w:vAlign w:val="center"/>
          </w:tcPr>
          <w:p w14:paraId="77E7034E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cap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aps/>
                <w:kern w:val="0"/>
                <w:szCs w:val="21"/>
              </w:rPr>
              <w:t>设备名称</w:t>
            </w:r>
          </w:p>
        </w:tc>
        <w:tc>
          <w:tcPr>
            <w:tcW w:w="1605" w:type="dxa"/>
            <w:shd w:val="clear" w:color="auto" w:fill="E5DFEC"/>
            <w:noWrap w:val="0"/>
            <w:vAlign w:val="center"/>
          </w:tcPr>
          <w:p w14:paraId="0F95BFC2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cap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aps/>
                <w:kern w:val="0"/>
                <w:szCs w:val="21"/>
              </w:rPr>
              <w:t>单位</w:t>
            </w:r>
          </w:p>
        </w:tc>
        <w:tc>
          <w:tcPr>
            <w:tcW w:w="2100" w:type="dxa"/>
            <w:shd w:val="clear" w:color="auto" w:fill="E5DFEC"/>
            <w:noWrap w:val="0"/>
            <w:vAlign w:val="center"/>
          </w:tcPr>
          <w:p w14:paraId="0B2485E3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cap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aps/>
                <w:kern w:val="0"/>
                <w:szCs w:val="21"/>
              </w:rPr>
              <w:t>数量</w:t>
            </w:r>
          </w:p>
        </w:tc>
      </w:tr>
      <w:tr w14:paraId="35FE7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12" w:type="dxa"/>
            <w:noWrap w:val="0"/>
            <w:vAlign w:val="center"/>
          </w:tcPr>
          <w:p w14:paraId="0AC96DA8"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1</w:t>
            </w:r>
          </w:p>
        </w:tc>
        <w:tc>
          <w:tcPr>
            <w:tcW w:w="3462" w:type="dxa"/>
            <w:noWrap w:val="0"/>
            <w:vAlign w:val="center"/>
          </w:tcPr>
          <w:p w14:paraId="2C85D3C7"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AI智慧中医四诊仪</w:t>
            </w:r>
          </w:p>
        </w:tc>
        <w:tc>
          <w:tcPr>
            <w:tcW w:w="1605" w:type="dxa"/>
            <w:noWrap w:val="0"/>
            <w:vAlign w:val="center"/>
          </w:tcPr>
          <w:p w14:paraId="040A32F9"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套</w:t>
            </w:r>
          </w:p>
        </w:tc>
        <w:tc>
          <w:tcPr>
            <w:tcW w:w="2100" w:type="dxa"/>
            <w:noWrap w:val="0"/>
            <w:vAlign w:val="center"/>
          </w:tcPr>
          <w:p w14:paraId="05B5759D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</w:tr>
      <w:tr w14:paraId="4E8D5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12" w:type="dxa"/>
            <w:noWrap w:val="0"/>
            <w:vAlign w:val="center"/>
          </w:tcPr>
          <w:p w14:paraId="27F0F6F0"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</w:t>
            </w:r>
          </w:p>
        </w:tc>
        <w:tc>
          <w:tcPr>
            <w:tcW w:w="3462" w:type="dxa"/>
            <w:noWrap w:val="0"/>
            <w:vAlign w:val="center"/>
          </w:tcPr>
          <w:p w14:paraId="2440450A"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单冲压片机</w:t>
            </w:r>
          </w:p>
        </w:tc>
        <w:tc>
          <w:tcPr>
            <w:tcW w:w="1605" w:type="dxa"/>
            <w:noWrap w:val="0"/>
            <w:vAlign w:val="center"/>
          </w:tcPr>
          <w:p w14:paraId="457C59A9"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套</w:t>
            </w:r>
          </w:p>
        </w:tc>
        <w:tc>
          <w:tcPr>
            <w:tcW w:w="2100" w:type="dxa"/>
            <w:noWrap w:val="0"/>
            <w:vAlign w:val="center"/>
          </w:tcPr>
          <w:p w14:paraId="00479BBA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</w:tr>
      <w:tr w14:paraId="26E76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12" w:type="dxa"/>
            <w:noWrap w:val="0"/>
            <w:vAlign w:val="center"/>
          </w:tcPr>
          <w:p w14:paraId="15F7A9BF"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3</w:t>
            </w:r>
          </w:p>
        </w:tc>
        <w:tc>
          <w:tcPr>
            <w:tcW w:w="3462" w:type="dxa"/>
            <w:noWrap w:val="0"/>
            <w:vAlign w:val="center"/>
          </w:tcPr>
          <w:p w14:paraId="7EAE7084"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超声波细胞破碎仪</w:t>
            </w:r>
          </w:p>
        </w:tc>
        <w:tc>
          <w:tcPr>
            <w:tcW w:w="1605" w:type="dxa"/>
            <w:noWrap w:val="0"/>
            <w:vAlign w:val="center"/>
          </w:tcPr>
          <w:p w14:paraId="752CBE7B"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套</w:t>
            </w:r>
          </w:p>
        </w:tc>
        <w:tc>
          <w:tcPr>
            <w:tcW w:w="2100" w:type="dxa"/>
            <w:noWrap w:val="0"/>
            <w:vAlign w:val="center"/>
          </w:tcPr>
          <w:p w14:paraId="3343ABAA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</w:tr>
      <w:tr w14:paraId="2CDC4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12" w:type="dxa"/>
            <w:noWrap w:val="0"/>
            <w:vAlign w:val="center"/>
          </w:tcPr>
          <w:p w14:paraId="70DDA82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</w:t>
            </w:r>
          </w:p>
        </w:tc>
        <w:tc>
          <w:tcPr>
            <w:tcW w:w="3462" w:type="dxa"/>
            <w:noWrap w:val="0"/>
            <w:vAlign w:val="center"/>
          </w:tcPr>
          <w:p w14:paraId="3D51BBC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旋转蒸发仪所需冷阱</w:t>
            </w:r>
          </w:p>
        </w:tc>
        <w:tc>
          <w:tcPr>
            <w:tcW w:w="1605" w:type="dxa"/>
            <w:noWrap w:val="0"/>
            <w:vAlign w:val="center"/>
          </w:tcPr>
          <w:p w14:paraId="1D3F9B0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台</w:t>
            </w:r>
          </w:p>
        </w:tc>
        <w:tc>
          <w:tcPr>
            <w:tcW w:w="2100" w:type="dxa"/>
            <w:noWrap w:val="0"/>
            <w:vAlign w:val="center"/>
          </w:tcPr>
          <w:p w14:paraId="78A36F3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</w:t>
            </w:r>
          </w:p>
        </w:tc>
      </w:tr>
      <w:tr w14:paraId="2DA02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2" w:type="dxa"/>
            <w:noWrap w:val="0"/>
            <w:vAlign w:val="center"/>
          </w:tcPr>
          <w:p w14:paraId="6070C76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5</w:t>
            </w:r>
          </w:p>
        </w:tc>
        <w:tc>
          <w:tcPr>
            <w:tcW w:w="3462" w:type="dxa"/>
            <w:noWrap w:val="0"/>
            <w:vAlign w:val="center"/>
          </w:tcPr>
          <w:p w14:paraId="28D9339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真空干燥箱(配真空泵）</w:t>
            </w:r>
          </w:p>
        </w:tc>
        <w:tc>
          <w:tcPr>
            <w:tcW w:w="1605" w:type="dxa"/>
            <w:noWrap w:val="0"/>
            <w:vAlign w:val="center"/>
          </w:tcPr>
          <w:p w14:paraId="4D65AC9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台</w:t>
            </w:r>
          </w:p>
        </w:tc>
        <w:tc>
          <w:tcPr>
            <w:tcW w:w="2100" w:type="dxa"/>
            <w:noWrap w:val="0"/>
            <w:vAlign w:val="center"/>
          </w:tcPr>
          <w:p w14:paraId="023DB3C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</w:tr>
      <w:tr w14:paraId="0350A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12" w:type="dxa"/>
            <w:noWrap w:val="0"/>
            <w:vAlign w:val="center"/>
          </w:tcPr>
          <w:p w14:paraId="1F5BAD5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</w:t>
            </w:r>
          </w:p>
        </w:tc>
        <w:tc>
          <w:tcPr>
            <w:tcW w:w="3462" w:type="dxa"/>
            <w:noWrap w:val="0"/>
            <w:vAlign w:val="center"/>
          </w:tcPr>
          <w:p w14:paraId="2EE448E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磁力搅拌器</w:t>
            </w:r>
          </w:p>
        </w:tc>
        <w:tc>
          <w:tcPr>
            <w:tcW w:w="1605" w:type="dxa"/>
            <w:noWrap w:val="0"/>
            <w:vAlign w:val="center"/>
          </w:tcPr>
          <w:p w14:paraId="3363EBA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台</w:t>
            </w:r>
          </w:p>
        </w:tc>
        <w:tc>
          <w:tcPr>
            <w:tcW w:w="2100" w:type="dxa"/>
            <w:noWrap w:val="0"/>
            <w:vAlign w:val="center"/>
          </w:tcPr>
          <w:p w14:paraId="6F3F7DD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</w:t>
            </w:r>
          </w:p>
        </w:tc>
      </w:tr>
      <w:tr w14:paraId="1FEBD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12" w:type="dxa"/>
            <w:noWrap w:val="0"/>
            <w:vAlign w:val="center"/>
          </w:tcPr>
          <w:p w14:paraId="6303CAA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7</w:t>
            </w:r>
          </w:p>
        </w:tc>
        <w:tc>
          <w:tcPr>
            <w:tcW w:w="3462" w:type="dxa"/>
            <w:noWrap w:val="0"/>
            <w:vAlign w:val="center"/>
          </w:tcPr>
          <w:p w14:paraId="68F8874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药物溶出系列设备（溶出试验仪、智能崩解仪、脆碎度检查仪、智能片剂硬度仪，一整套，其中4个仪器各1台，合计4台）</w:t>
            </w:r>
          </w:p>
        </w:tc>
        <w:tc>
          <w:tcPr>
            <w:tcW w:w="1605" w:type="dxa"/>
            <w:noWrap w:val="0"/>
            <w:vAlign w:val="center"/>
          </w:tcPr>
          <w:p w14:paraId="74CBBA7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1套</w:t>
            </w:r>
          </w:p>
        </w:tc>
        <w:tc>
          <w:tcPr>
            <w:tcW w:w="2100" w:type="dxa"/>
            <w:noWrap w:val="0"/>
            <w:vAlign w:val="center"/>
          </w:tcPr>
          <w:p w14:paraId="014A445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yellow"/>
                <w:lang w:val="en-US" w:eastAsia="zh-CN"/>
              </w:rPr>
              <w:t>1</w:t>
            </w:r>
          </w:p>
        </w:tc>
      </w:tr>
    </w:tbl>
    <w:p w14:paraId="52AC5C59">
      <w:pPr>
        <w:rPr>
          <w:rFonts w:hint="eastAsia" w:ascii="仿宋" w:hAnsi="仿宋" w:eastAsia="仿宋"/>
          <w:b/>
          <w:color w:val="auto"/>
        </w:rPr>
      </w:pPr>
    </w:p>
    <w:p w14:paraId="3AC53A41">
      <w:pPr>
        <w:rPr>
          <w:rFonts w:hint="eastAsia" w:ascii="仿宋" w:hAnsi="仿宋" w:eastAsia="仿宋" w:cs="Times New Roman"/>
          <w:bCs/>
          <w:color w:val="auto"/>
          <w:sz w:val="28"/>
          <w:szCs w:val="28"/>
        </w:rPr>
      </w:pPr>
      <w:r>
        <w:rPr>
          <w:rFonts w:hint="eastAsia" w:ascii="仿宋" w:hAnsi="仿宋" w:eastAsia="仿宋"/>
          <w:b/>
          <w:color w:val="auto"/>
        </w:rPr>
        <w:t>2、技术参数</w:t>
      </w:r>
    </w:p>
    <w:tbl>
      <w:tblPr>
        <w:tblStyle w:val="5"/>
        <w:tblW w:w="48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2664"/>
        <w:gridCol w:w="6459"/>
      </w:tblGrid>
      <w:tr w14:paraId="4A48E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44" w:type="dxa"/>
            <w:shd w:val="clear" w:color="auto" w:fill="E5DFEC"/>
            <w:noWrap w:val="0"/>
            <w:vAlign w:val="center"/>
          </w:tcPr>
          <w:p w14:paraId="417DDBEF">
            <w:pPr>
              <w:jc w:val="center"/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序号</w:t>
            </w:r>
          </w:p>
        </w:tc>
        <w:tc>
          <w:tcPr>
            <w:tcW w:w="2179" w:type="dxa"/>
            <w:shd w:val="clear" w:color="auto" w:fill="E5DFEC"/>
            <w:noWrap w:val="0"/>
            <w:vAlign w:val="center"/>
          </w:tcPr>
          <w:p w14:paraId="7D8881C6">
            <w:pPr>
              <w:jc w:val="center"/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设备名称</w:t>
            </w:r>
          </w:p>
        </w:tc>
        <w:tc>
          <w:tcPr>
            <w:tcW w:w="5283" w:type="dxa"/>
            <w:shd w:val="clear" w:color="auto" w:fill="E5DFEC"/>
            <w:noWrap w:val="0"/>
            <w:vAlign w:val="center"/>
          </w:tcPr>
          <w:p w14:paraId="1B106EBD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参数明细</w:t>
            </w:r>
          </w:p>
        </w:tc>
      </w:tr>
      <w:tr w14:paraId="721FE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4" w:hRule="atLeast"/>
          <w:jc w:val="center"/>
        </w:trPr>
        <w:tc>
          <w:tcPr>
            <w:tcW w:w="844" w:type="dxa"/>
            <w:noWrap w:val="0"/>
            <w:vAlign w:val="center"/>
          </w:tcPr>
          <w:p w14:paraId="3A5852A6"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1</w:t>
            </w:r>
          </w:p>
        </w:tc>
        <w:tc>
          <w:tcPr>
            <w:tcW w:w="2179" w:type="dxa"/>
            <w:noWrap w:val="0"/>
            <w:vAlign w:val="center"/>
          </w:tcPr>
          <w:p w14:paraId="524E0231">
            <w:pPr>
              <w:widowControl/>
              <w:jc w:val="left"/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AI智慧中医四诊仪</w:t>
            </w:r>
          </w:p>
        </w:tc>
        <w:tc>
          <w:tcPr>
            <w:tcW w:w="5283" w:type="dxa"/>
            <w:noWrap w:val="0"/>
            <w:vAlign w:val="center"/>
          </w:tcPr>
          <w:p w14:paraId="0B165BB3">
            <w:pPr>
              <w:pStyle w:val="4"/>
              <w:widowControl/>
              <w:tabs>
                <w:tab w:val="left" w:pos="952"/>
              </w:tabs>
              <w:spacing w:beforeAutospacing="0" w:afterAutospacing="0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（一）舌面象采集仪</w:t>
            </w:r>
          </w:p>
          <w:p w14:paraId="7F338C18">
            <w:pPr>
              <w:pStyle w:val="4"/>
              <w:widowControl/>
              <w:tabs>
                <w:tab w:val="left" w:pos="952"/>
              </w:tabs>
              <w:spacing w:beforeAutospacing="0" w:afterAutospacing="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1、产品由标准 LED 环形光源、便携式采集装置、防尘结构底座、超清相机组成硬件，以及配套软件构成。</w:t>
            </w:r>
          </w:p>
          <w:p w14:paraId="05E3385B">
            <w:pPr>
              <w:pStyle w:val="4"/>
              <w:widowControl/>
              <w:tabs>
                <w:tab w:val="left" w:pos="952"/>
              </w:tabs>
              <w:spacing w:beforeAutospacing="0" w:afterAutospacing="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2、便携式采集装置采集口由多曲面与人脸轮廓立体贴合设计，避免漏光干扰采集数据准确性，遮光结构具有外观设计专利。防尘结构底座具有 LED 紫外消毒和负压排风消毒功能，工作电压 5V。</w:t>
            </w:r>
          </w:p>
          <w:p w14:paraId="6EB4A73A">
            <w:pPr>
              <w:pStyle w:val="4"/>
              <w:widowControl/>
              <w:tabs>
                <w:tab w:val="left" w:pos="952"/>
              </w:tabs>
              <w:spacing w:beforeAutospacing="0" w:afterAutospacing="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3、超清相机组件为 Tpye-C 连接线结构，与安卓电脑主机相连接，实现数据拍摄实时上传分析。</w:t>
            </w:r>
          </w:p>
          <w:p w14:paraId="35BA7083">
            <w:pPr>
              <w:pStyle w:val="4"/>
              <w:widowControl/>
              <w:tabs>
                <w:tab w:val="left" w:pos="952"/>
              </w:tabs>
              <w:spacing w:beforeAutospacing="0" w:afterAutospacing="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4、超清智能相机组件支持自动白平衡、 自动对焦、COMS 像素 5000 万。</w:t>
            </w:r>
          </w:p>
          <w:p w14:paraId="0507A7D4">
            <w:pPr>
              <w:pStyle w:val="4"/>
              <w:widowControl/>
              <w:tabs>
                <w:tab w:val="left" w:pos="952"/>
              </w:tabs>
              <w:spacing w:beforeAutospacing="0" w:afterAutospacing="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5、LED 标准光源为环形光源结构，避免阴影。色温 3800K～6000K 可手动调节，亮度可调。</w:t>
            </w:r>
          </w:p>
          <w:p w14:paraId="6AA2976F">
            <w:pPr>
              <w:pStyle w:val="4"/>
              <w:widowControl/>
              <w:tabs>
                <w:tab w:val="left" w:pos="952"/>
              </w:tabs>
              <w:spacing w:beforeAutospacing="0" w:afterAutospacing="0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（二）AI 智慧屏</w:t>
            </w:r>
          </w:p>
          <w:p w14:paraId="4EF5CEEE">
            <w:pPr>
              <w:pStyle w:val="4"/>
              <w:widowControl/>
              <w:tabs>
                <w:tab w:val="left" w:pos="952"/>
              </w:tabs>
              <w:spacing w:beforeAutospacing="0" w:afterAutospacing="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1、CPU：≥4 核。</w:t>
            </w:r>
          </w:p>
          <w:p w14:paraId="490730A0">
            <w:pPr>
              <w:pStyle w:val="4"/>
              <w:widowControl/>
              <w:tabs>
                <w:tab w:val="left" w:pos="952"/>
              </w:tabs>
              <w:spacing w:beforeAutospacing="0" w:afterAutospacing="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2、程序运行内存：≥4G；硬盘存储：≥32G。</w:t>
            </w:r>
          </w:p>
          <w:p w14:paraId="65BAAE9A">
            <w:pPr>
              <w:pStyle w:val="4"/>
              <w:widowControl/>
              <w:tabs>
                <w:tab w:val="left" w:pos="952"/>
              </w:tabs>
              <w:spacing w:beforeAutospacing="0" w:afterAutospacing="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3、彩色液晶触摸显示屏≥21.5 英寸，分辨率≥1920×1080，具备升降旋转功能。</w:t>
            </w:r>
          </w:p>
          <w:p w14:paraId="702ABC20">
            <w:pPr>
              <w:pStyle w:val="4"/>
              <w:widowControl/>
              <w:tabs>
                <w:tab w:val="left" w:pos="952"/>
              </w:tabs>
              <w:spacing w:beforeAutospacing="0" w:afterAutospacing="0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（三）AI 脉象仪</w:t>
            </w:r>
          </w:p>
          <w:p w14:paraId="36581394">
            <w:pPr>
              <w:pStyle w:val="4"/>
              <w:widowControl/>
              <w:tabs>
                <w:tab w:val="left" w:pos="952"/>
              </w:tabs>
              <w:spacing w:beforeAutospacing="0" w:afterAutospacing="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1、脉象信息采集：具有96点多通道微压力阵列式脉象测量传感、腕带型气动机械式自动外压加压模块，可对9种脉象测量结果生成可视化数据可分析。</w:t>
            </w:r>
          </w:p>
          <w:p w14:paraId="03716193">
            <w:pPr>
              <w:pStyle w:val="4"/>
              <w:widowControl/>
              <w:tabs>
                <w:tab w:val="left" w:pos="952"/>
              </w:tabs>
              <w:spacing w:beforeAutospacing="0" w:afterAutospacing="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2、可测量范围：脉力、脉宽、脉位、脉速 4 个维度，各 8 个等级。</w:t>
            </w:r>
          </w:p>
          <w:p w14:paraId="3AFDD708">
            <w:pPr>
              <w:pStyle w:val="4"/>
              <w:widowControl/>
              <w:tabs>
                <w:tab w:val="left" w:pos="952"/>
              </w:tabs>
              <w:spacing w:beforeAutospacing="0" w:afterAutospacing="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3、3D 可视化脉象图：可将测量结果生成左右手的可视化数据，生成 3D 脉象立体图。</w:t>
            </w:r>
          </w:p>
          <w:p w14:paraId="0914DF07">
            <w:pPr>
              <w:pStyle w:val="4"/>
              <w:widowControl/>
              <w:tabs>
                <w:tab w:val="left" w:pos="952"/>
              </w:tabs>
              <w:spacing w:beforeAutospacing="0" w:afterAutospacing="0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（四）智能分析功能</w:t>
            </w:r>
          </w:p>
          <w:p w14:paraId="71B8E7D9">
            <w:pPr>
              <w:pStyle w:val="4"/>
              <w:widowControl/>
              <w:tabs>
                <w:tab w:val="left" w:pos="952"/>
              </w:tabs>
              <w:spacing w:beforeAutospacing="0" w:afterAutospacing="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1、舌象特征定性、定量、定位精准分析要求：具备对舌色，舌型，苔色，苔质，舌下脉络、津液等6个维度32个舌象特征进行定性、定位、定量分析，具备对异常项进行标注的功能及其检测结果和参考值。</w:t>
            </w:r>
          </w:p>
          <w:p w14:paraId="68C5502A">
            <w:pPr>
              <w:pStyle w:val="4"/>
              <w:widowControl/>
              <w:tabs>
                <w:tab w:val="left" w:pos="952"/>
              </w:tabs>
              <w:spacing w:beforeAutospacing="0" w:afterAutospacing="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2、面象特征定性、定量、定位精准分析要求：系统自动对面色、眼部、鼻部、眉间、耳部、唇部20个面部特征进行定性、定位、定量分析，具备对异常项进行标注的功能及其检测结果和参考值。</w:t>
            </w:r>
          </w:p>
          <w:p w14:paraId="527202E0">
            <w:pPr>
              <w:pStyle w:val="4"/>
              <w:widowControl/>
              <w:tabs>
                <w:tab w:val="left" w:pos="952"/>
              </w:tabs>
              <w:spacing w:beforeAutospacing="0" w:afterAutospacing="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、中医人工智能健康状态辨识系统：不少于106种中医体质健康状态辨识，包含单一体质，兼夹体质、脏腑辨证等，检测结果涵盖健康分析、主要表现、健康指数变化、风险评估、调理方案推荐等，生成PDF报告可打印、生成客户专属报告二维码可扫描。</w:t>
            </w:r>
          </w:p>
          <w:p w14:paraId="159A75F2">
            <w:pPr>
              <w:pStyle w:val="4"/>
              <w:widowControl/>
              <w:tabs>
                <w:tab w:val="left" w:pos="952"/>
              </w:tabs>
              <w:spacing w:beforeAutospacing="0" w:afterAutospacing="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4、调理方案：根据检测结果提供药食调理、穴位保健、膳食调养，运动保健，情志起居等调理方案，具备调理方案板块和内容的自定义配置功能（</w:t>
            </w:r>
            <w:r>
              <w:rPr>
                <w:rFonts w:hint="eastAsia" w:ascii="仿宋" w:hAnsi="仿宋" w:eastAsia="仿宋"/>
                <w:b/>
                <w:bCs/>
              </w:rPr>
              <w:t>需提供系统功能截图</w:t>
            </w:r>
            <w:r>
              <w:rPr>
                <w:rFonts w:hint="eastAsia" w:ascii="仿宋" w:hAnsi="仿宋" w:eastAsia="仿宋"/>
              </w:rPr>
              <w:t>）。</w:t>
            </w:r>
          </w:p>
          <w:p w14:paraId="66B10C98">
            <w:pPr>
              <w:pStyle w:val="4"/>
              <w:widowControl/>
              <w:tabs>
                <w:tab w:val="left" w:pos="952"/>
              </w:tabs>
              <w:spacing w:beforeAutospacing="0" w:afterAutospacing="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5、名医咨询：提供名医线上咨询模块，可匹配医生资源进行线上咨询服务（</w:t>
            </w:r>
            <w:r>
              <w:rPr>
                <w:rFonts w:hint="eastAsia" w:ascii="仿宋" w:hAnsi="仿宋" w:eastAsia="仿宋"/>
                <w:b/>
                <w:bCs/>
              </w:rPr>
              <w:t>需提供系统功能截图</w:t>
            </w:r>
            <w:r>
              <w:rPr>
                <w:rFonts w:hint="eastAsia" w:ascii="仿宋" w:hAnsi="仿宋" w:eastAsia="仿宋"/>
              </w:rPr>
              <w:t>）。</w:t>
            </w:r>
          </w:p>
        </w:tc>
      </w:tr>
      <w:tr w14:paraId="25698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6" w:hRule="atLeast"/>
          <w:jc w:val="center"/>
        </w:trPr>
        <w:tc>
          <w:tcPr>
            <w:tcW w:w="844" w:type="dxa"/>
            <w:noWrap w:val="0"/>
            <w:vAlign w:val="center"/>
          </w:tcPr>
          <w:p w14:paraId="1B3D205F"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</w:t>
            </w:r>
          </w:p>
        </w:tc>
        <w:tc>
          <w:tcPr>
            <w:tcW w:w="2179" w:type="dxa"/>
            <w:noWrap w:val="0"/>
            <w:vAlign w:val="center"/>
          </w:tcPr>
          <w:p w14:paraId="145A35EE">
            <w:pPr>
              <w:widowControl/>
              <w:jc w:val="left"/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单冲压片机</w:t>
            </w:r>
          </w:p>
        </w:tc>
        <w:tc>
          <w:tcPr>
            <w:tcW w:w="5283" w:type="dxa"/>
            <w:noWrap w:val="0"/>
            <w:vAlign w:val="center"/>
          </w:tcPr>
          <w:p w14:paraId="38C495DB">
            <w:pPr>
              <w:pStyle w:val="4"/>
              <w:widowControl/>
              <w:tabs>
                <w:tab w:val="left" w:pos="312"/>
              </w:tabs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1.冲钉数：3个</w:t>
            </w:r>
          </w:p>
          <w:p w14:paraId="7B93BC16">
            <w:pPr>
              <w:pStyle w:val="4"/>
              <w:widowControl/>
              <w:tabs>
                <w:tab w:val="left" w:pos="312"/>
              </w:tabs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2.最高产量（tablets/min）：60</w:t>
            </w:r>
          </w:p>
          <w:p w14:paraId="1FE9FB2E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3.</w:t>
            </w: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最大压片直径(mm)：7 mm（1个模具）、8mm（1个模具）、10mm（1个模具）</w:t>
            </w:r>
          </w:p>
          <w:p w14:paraId="5BEDA5FB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4.最大填充深度(mm)：12-18 mm</w:t>
            </w:r>
          </w:p>
          <w:p w14:paraId="4199C7CF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5.最大主压力(kN)：30</w:t>
            </w:r>
          </w:p>
          <w:p w14:paraId="47BAC6E4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6.</w:t>
            </w: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最大片厚(mm)：8</w:t>
            </w:r>
          </w:p>
          <w:p w14:paraId="1912E186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7.主电机功率(W)：不小于500W</w:t>
            </w:r>
          </w:p>
          <w:p w14:paraId="19867E9F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8.电   源：AC/220V/50Hz</w:t>
            </w:r>
          </w:p>
          <w:p w14:paraId="331DF751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9.</w:t>
            </w:r>
            <w:r>
              <w:rPr>
                <w:rFonts w:ascii="仿宋" w:hAnsi="仿宋" w:eastAsia="仿宋"/>
                <w:bCs/>
                <w:kern w:val="2"/>
                <w:szCs w:val="21"/>
              </w:rPr>
              <w:t>电动机</w:t>
            </w: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为</w:t>
            </w:r>
            <w:r>
              <w:rPr>
                <w:rFonts w:ascii="仿宋" w:hAnsi="仿宋" w:eastAsia="仿宋"/>
                <w:bCs/>
                <w:kern w:val="2"/>
                <w:szCs w:val="21"/>
              </w:rPr>
              <w:t>变频调速，具有低频起动，过载自动保护功能，生产速度连续可调，单冲最高产量设定为3</w:t>
            </w: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5</w:t>
            </w:r>
            <w:r>
              <w:rPr>
                <w:rFonts w:ascii="仿宋" w:hAnsi="仿宋" w:eastAsia="仿宋"/>
                <w:bCs/>
                <w:kern w:val="2"/>
                <w:szCs w:val="21"/>
              </w:rPr>
              <w:t>00片/小时。</w:t>
            </w:r>
          </w:p>
          <w:p w14:paraId="56E03E2D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10.</w:t>
            </w:r>
            <w:r>
              <w:rPr>
                <w:rFonts w:ascii="仿宋" w:hAnsi="仿宋" w:eastAsia="仿宋"/>
                <w:bCs/>
                <w:kern w:val="2"/>
                <w:szCs w:val="21"/>
              </w:rPr>
              <w:t>壳体等零件表面喷涂无毒银灰色漆，色泽一致，牢固美观。</w:t>
            </w:r>
          </w:p>
          <w:p w14:paraId="12128A94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11.</w:t>
            </w:r>
            <w:r>
              <w:rPr>
                <w:rFonts w:ascii="仿宋" w:hAnsi="仿宋" w:eastAsia="仿宋"/>
                <w:bCs/>
                <w:kern w:val="2"/>
                <w:szCs w:val="21"/>
              </w:rPr>
              <w:t>与药品接触的零部件材质，如冲模板、本体、料斗等全部采用不锈钢材料，完全符合GMP要求。</w:t>
            </w:r>
          </w:p>
          <w:p w14:paraId="61B025DE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12.</w:t>
            </w:r>
            <w:r>
              <w:rPr>
                <w:rFonts w:ascii="仿宋" w:hAnsi="仿宋" w:eastAsia="仿宋"/>
                <w:bCs/>
                <w:kern w:val="2"/>
                <w:szCs w:val="21"/>
              </w:rPr>
              <w:t>调压轴采用标准螺纹，互换性高，调压方便。</w:t>
            </w:r>
          </w:p>
          <w:p w14:paraId="7E9774FD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13.</w:t>
            </w:r>
            <w:r>
              <w:rPr>
                <w:rFonts w:ascii="仿宋" w:hAnsi="仿宋" w:eastAsia="仿宋"/>
                <w:bCs/>
                <w:kern w:val="2"/>
                <w:szCs w:val="21"/>
              </w:rPr>
              <w:t>片重差异完全满足药典规定的要求。</w:t>
            </w:r>
          </w:p>
        </w:tc>
      </w:tr>
      <w:tr w14:paraId="6083B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noWrap w:val="0"/>
            <w:vAlign w:val="center"/>
          </w:tcPr>
          <w:p w14:paraId="7E86C132"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3</w:t>
            </w:r>
          </w:p>
        </w:tc>
        <w:tc>
          <w:tcPr>
            <w:tcW w:w="2179" w:type="dxa"/>
            <w:noWrap w:val="0"/>
            <w:vAlign w:val="center"/>
          </w:tcPr>
          <w:p w14:paraId="619059FD">
            <w:pPr>
              <w:widowControl/>
              <w:jc w:val="left"/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超声波细胞破碎仪</w:t>
            </w:r>
          </w:p>
        </w:tc>
        <w:tc>
          <w:tcPr>
            <w:tcW w:w="5283" w:type="dxa"/>
            <w:noWrap w:val="0"/>
            <w:vAlign w:val="center"/>
          </w:tcPr>
          <w:p w14:paraId="45D52B0B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1.4.3寸触摸屏，变幅杆、功率比、超声时间、超声间隔时间等参数直观、可调</w:t>
            </w:r>
          </w:p>
          <w:p w14:paraId="6F389A18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2.采用脉冲式超声技术，控温性能好</w:t>
            </w:r>
          </w:p>
          <w:p w14:paraId="4E60CB29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3.隔音箱采用波峰吸音海绵，隔音效果好</w:t>
            </w:r>
          </w:p>
          <w:p w14:paraId="041D9705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4.可拆卸式亚克力大视窗，便于清洗、观察</w:t>
            </w:r>
          </w:p>
          <w:p w14:paraId="4C9CD7C5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5.具有频率自动跟踪、故障自动报警功能</w:t>
            </w:r>
          </w:p>
          <w:p w14:paraId="471C58EE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6.最大支持20组程序储存，操作简便</w:t>
            </w:r>
          </w:p>
          <w:p w14:paraId="159E4C0F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7.可升降式样品台，适用于多种容器</w:t>
            </w:r>
          </w:p>
          <w:p w14:paraId="11439EE0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8.程序自动纠错，过载、超温保护显示</w:t>
            </w:r>
          </w:p>
          <w:p w14:paraId="3D3347AB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9.显示方式：4.3寸TFT触摸屏</w:t>
            </w:r>
          </w:p>
          <w:p w14:paraId="71DE33B1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10.工作频率：20-25KHz自动跟踪</w:t>
            </w:r>
          </w:p>
          <w:p w14:paraId="2CDC3FD3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11.处理量：0.1-500ml需选配相应变幅杆</w:t>
            </w:r>
          </w:p>
          <w:p w14:paraId="3EF3E3DC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12.占空比：0.1-99.9%</w:t>
            </w:r>
          </w:p>
          <w:p w14:paraId="677AE818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13.温控范围:控制样品温度（0-100℃）</w:t>
            </w:r>
          </w:p>
          <w:p w14:paraId="34ED008C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14.控温精度:±1℃</w:t>
            </w:r>
          </w:p>
          <w:p w14:paraId="6266F96D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15.定时范围:0-99h59min59S可设置</w:t>
            </w:r>
          </w:p>
          <w:p w14:paraId="097FBC3A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16.间隙/工作时间:0.1-99.9S可调</w:t>
            </w:r>
          </w:p>
          <w:p w14:paraId="5C14FB48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17.标配变幅杆（2只）:2mm和6mm变幅杆</w:t>
            </w:r>
          </w:p>
          <w:p w14:paraId="061FC624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18.可选配变幅杆Ø:2、3、6、8、10、12</w:t>
            </w:r>
          </w:p>
          <w:p w14:paraId="56B8BADA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19.输出功率W:6.5-650W可调</w:t>
            </w:r>
          </w:p>
        </w:tc>
      </w:tr>
      <w:tr w14:paraId="105C4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noWrap w:val="0"/>
            <w:vAlign w:val="center"/>
          </w:tcPr>
          <w:p w14:paraId="07145FB7">
            <w:pPr>
              <w:pStyle w:val="4"/>
              <w:widowControl/>
              <w:spacing w:beforeAutospacing="0" w:afterAutospacing="0"/>
              <w:jc w:val="center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4</w:t>
            </w:r>
          </w:p>
        </w:tc>
        <w:tc>
          <w:tcPr>
            <w:tcW w:w="2179" w:type="dxa"/>
            <w:noWrap w:val="0"/>
            <w:vAlign w:val="center"/>
          </w:tcPr>
          <w:p w14:paraId="548F6C4B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旋转蒸发仪所需冷阱</w:t>
            </w:r>
          </w:p>
        </w:tc>
        <w:tc>
          <w:tcPr>
            <w:tcW w:w="5283" w:type="dxa"/>
            <w:noWrap w:val="0"/>
            <w:vAlign w:val="center"/>
          </w:tcPr>
          <w:p w14:paraId="0C6D3E70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1.容积：5L</w:t>
            </w:r>
          </w:p>
          <w:p w14:paraId="3D8B950D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2.显示方式：LCD液晶显示</w:t>
            </w:r>
          </w:p>
          <w:p w14:paraId="22F4DD37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3.制冷量：875W</w:t>
            </w:r>
          </w:p>
          <w:p w14:paraId="1AD90F0E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4.温控范围：-20℃～常温</w:t>
            </w:r>
          </w:p>
          <w:p w14:paraId="537EF47E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5.温度波动度：±1℃</w:t>
            </w:r>
          </w:p>
          <w:p w14:paraId="035326E9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6.温度显示精度：0.1℃</w:t>
            </w:r>
          </w:p>
          <w:p w14:paraId="6FACAE27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7.额定流量：10L/min</w:t>
            </w:r>
          </w:p>
          <w:p w14:paraId="31C350B5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8.扬程：7m</w:t>
            </w:r>
          </w:p>
          <w:p w14:paraId="3997C16F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9.冷槽规格：Φ22×18cm</w:t>
            </w:r>
          </w:p>
        </w:tc>
      </w:tr>
      <w:tr w14:paraId="153E4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noWrap w:val="0"/>
            <w:vAlign w:val="center"/>
          </w:tcPr>
          <w:p w14:paraId="72E8910D">
            <w:pPr>
              <w:pStyle w:val="4"/>
              <w:widowControl/>
              <w:spacing w:beforeAutospacing="0" w:afterAutospacing="0"/>
              <w:jc w:val="center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5</w:t>
            </w:r>
          </w:p>
        </w:tc>
        <w:tc>
          <w:tcPr>
            <w:tcW w:w="2179" w:type="dxa"/>
            <w:noWrap w:val="0"/>
            <w:vAlign w:val="center"/>
          </w:tcPr>
          <w:p w14:paraId="4A77EC17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真空干燥箱(配真空泵）</w:t>
            </w:r>
          </w:p>
        </w:tc>
        <w:tc>
          <w:tcPr>
            <w:tcW w:w="5283" w:type="dxa"/>
            <w:noWrap w:val="0"/>
            <w:vAlign w:val="center"/>
          </w:tcPr>
          <w:p w14:paraId="32B9C922">
            <w:pPr>
              <w:pStyle w:val="4"/>
              <w:widowControl/>
              <w:spacing w:beforeAutospacing="0" w:afterAutospacing="0" w:line="240" w:lineRule="exact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1.控温范围：室温+10℃</w:t>
            </w:r>
            <w:r>
              <w:rPr>
                <w:rFonts w:hint="eastAsia" w:ascii="微软雅黑" w:hAnsi="微软雅黑" w:eastAsia="微软雅黑"/>
                <w:bCs/>
                <w:kern w:val="2"/>
                <w:szCs w:val="21"/>
              </w:rPr>
              <w:t>∽</w:t>
            </w: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 xml:space="preserve">250℃ </w:t>
            </w:r>
          </w:p>
          <w:p w14:paraId="7B86272C">
            <w:pPr>
              <w:pStyle w:val="4"/>
              <w:widowControl/>
              <w:spacing w:beforeAutospacing="0" w:afterAutospacing="0" w:line="240" w:lineRule="exact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 xml:space="preserve">2.温度波动：±1℃ </w:t>
            </w:r>
          </w:p>
          <w:p w14:paraId="686B687E">
            <w:pPr>
              <w:pStyle w:val="4"/>
              <w:widowControl/>
              <w:spacing w:beforeAutospacing="0" w:afterAutospacing="0" w:line="240" w:lineRule="exact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 xml:space="preserve">3.分辨率：0.1℃ </w:t>
            </w:r>
          </w:p>
          <w:p w14:paraId="71194525">
            <w:pPr>
              <w:pStyle w:val="4"/>
              <w:widowControl/>
              <w:spacing w:beforeAutospacing="0" w:afterAutospacing="0" w:line="240" w:lineRule="exact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4.工作环境温度：5</w:t>
            </w:r>
            <w:r>
              <w:rPr>
                <w:rFonts w:hint="eastAsia" w:ascii="微软雅黑" w:hAnsi="微软雅黑" w:eastAsia="微软雅黑"/>
                <w:bCs/>
                <w:kern w:val="2"/>
                <w:szCs w:val="21"/>
              </w:rPr>
              <w:t>∽</w:t>
            </w: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 xml:space="preserve">35℃ </w:t>
            </w:r>
          </w:p>
          <w:p w14:paraId="0381534A">
            <w:pPr>
              <w:pStyle w:val="4"/>
              <w:widowControl/>
              <w:spacing w:beforeAutospacing="0" w:afterAutospacing="0" w:line="240" w:lineRule="exact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 xml:space="preserve">5.内胆材质：不锈钢 </w:t>
            </w:r>
          </w:p>
          <w:p w14:paraId="04A963C3">
            <w:pPr>
              <w:pStyle w:val="4"/>
              <w:widowControl/>
              <w:spacing w:beforeAutospacing="0" w:afterAutospacing="0" w:line="240" w:lineRule="exact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6.加热方式：四周式加热</w:t>
            </w:r>
          </w:p>
          <w:p w14:paraId="76641E11">
            <w:pPr>
              <w:pStyle w:val="4"/>
              <w:widowControl/>
              <w:spacing w:beforeAutospacing="0" w:afterAutospacing="0" w:line="240" w:lineRule="exact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 xml:space="preserve">7.加热容积：50L </w:t>
            </w:r>
          </w:p>
        </w:tc>
      </w:tr>
      <w:tr w14:paraId="51D57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noWrap w:val="0"/>
            <w:vAlign w:val="center"/>
          </w:tcPr>
          <w:p w14:paraId="00E63F7C">
            <w:pPr>
              <w:pStyle w:val="4"/>
              <w:widowControl/>
              <w:spacing w:beforeAutospacing="0" w:afterAutospacing="0"/>
              <w:jc w:val="center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6</w:t>
            </w:r>
          </w:p>
        </w:tc>
        <w:tc>
          <w:tcPr>
            <w:tcW w:w="2179" w:type="dxa"/>
            <w:noWrap w:val="0"/>
            <w:vAlign w:val="center"/>
          </w:tcPr>
          <w:p w14:paraId="1902C6AB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磁力搅拌器</w:t>
            </w:r>
          </w:p>
        </w:tc>
        <w:tc>
          <w:tcPr>
            <w:tcW w:w="5283" w:type="dxa"/>
            <w:noWrap w:val="0"/>
            <w:vAlign w:val="center"/>
          </w:tcPr>
          <w:p w14:paraId="3859508E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包含主机1台，温度探测棒1个，支架一个，电源线1个，熔断器1个，搅拌芯1个。</w:t>
            </w:r>
          </w:p>
          <w:p w14:paraId="15C97D86">
            <w:pPr>
              <w:numPr>
                <w:ilvl w:val="0"/>
                <w:numId w:val="2"/>
              </w:numPr>
              <w:ind w:left="227" w:hanging="22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搅拌容量：500-3000ml</w:t>
            </w:r>
          </w:p>
          <w:p w14:paraId="7504EAFD">
            <w:pPr>
              <w:numPr>
                <w:ilvl w:val="0"/>
                <w:numId w:val="2"/>
              </w:numPr>
              <w:ind w:left="227" w:hanging="22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搅拌转速：启动-2600r/min</w:t>
            </w:r>
          </w:p>
          <w:p w14:paraId="680352F5">
            <w:pPr>
              <w:numPr>
                <w:ilvl w:val="0"/>
                <w:numId w:val="2"/>
              </w:numPr>
              <w:ind w:left="227" w:hanging="22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加热功率：300W</w:t>
            </w:r>
          </w:p>
          <w:p w14:paraId="791BF53C">
            <w:pPr>
              <w:numPr>
                <w:ilvl w:val="0"/>
                <w:numId w:val="2"/>
              </w:numPr>
              <w:ind w:left="227" w:hanging="22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温度设定范围：室温-100℃</w:t>
            </w:r>
          </w:p>
          <w:p w14:paraId="07F39FAF">
            <w:pPr>
              <w:numPr>
                <w:ilvl w:val="0"/>
                <w:numId w:val="2"/>
              </w:numPr>
              <w:ind w:left="227" w:hanging="22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控温精度：±1℃（智能型）</w:t>
            </w:r>
          </w:p>
          <w:p w14:paraId="60C0CFC1">
            <w:pPr>
              <w:numPr>
                <w:ilvl w:val="0"/>
                <w:numId w:val="2"/>
              </w:numPr>
              <w:ind w:left="227" w:hanging="22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电机转矩：20mN∙m</w:t>
            </w:r>
          </w:p>
          <w:p w14:paraId="49BE4BBA">
            <w:pPr>
              <w:numPr>
                <w:ilvl w:val="0"/>
                <w:numId w:val="2"/>
              </w:numPr>
              <w:ind w:left="227" w:hanging="22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加热盘尺寸：Φ135mm</w:t>
            </w:r>
          </w:p>
          <w:p w14:paraId="3E8AB8E2">
            <w:pPr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9.尺寸</w:t>
            </w:r>
            <w:r>
              <w:rPr>
                <w:rFonts w:hint="eastAsia" w:ascii="仿宋" w:hAnsi="仿宋" w:eastAsia="仿宋" w:cs="仿宋"/>
              </w:rPr>
              <w:tab/>
            </w:r>
            <w:r>
              <w:rPr>
                <w:rFonts w:hint="eastAsia" w:ascii="仿宋" w:hAnsi="仿宋" w:eastAsia="仿宋" w:cs="仿宋"/>
              </w:rPr>
              <w:t>22*16*12cm</w:t>
            </w:r>
          </w:p>
        </w:tc>
      </w:tr>
      <w:tr w14:paraId="06E37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noWrap w:val="0"/>
            <w:vAlign w:val="center"/>
          </w:tcPr>
          <w:p w14:paraId="411325DB">
            <w:pPr>
              <w:pStyle w:val="4"/>
              <w:widowControl/>
              <w:spacing w:beforeAutospacing="0" w:afterAutospacing="0"/>
              <w:jc w:val="center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7</w:t>
            </w:r>
          </w:p>
        </w:tc>
        <w:tc>
          <w:tcPr>
            <w:tcW w:w="2179" w:type="dxa"/>
            <w:noWrap w:val="0"/>
            <w:vAlign w:val="center"/>
          </w:tcPr>
          <w:p w14:paraId="7CBDFBFF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药物溶出系列设备（溶出试验仪、智能崩解仪、脆碎度检查仪、智能片剂硬度仪，各1台）</w:t>
            </w:r>
          </w:p>
        </w:tc>
        <w:tc>
          <w:tcPr>
            <w:tcW w:w="5283" w:type="dxa"/>
            <w:noWrap w:val="0"/>
            <w:vAlign w:val="center"/>
          </w:tcPr>
          <w:p w14:paraId="6895C181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1.智能溶出试验仪：</w:t>
            </w:r>
          </w:p>
          <w:p w14:paraId="07889B1D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（1）可安装6个篮杆或浆杆，采用优质不锈钢材料制造的的浆杆和篮杆；</w:t>
            </w:r>
          </w:p>
          <w:p w14:paraId="7B1F7B42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（2）可安装8个185mm高度溶出杯；</w:t>
            </w:r>
          </w:p>
          <w:p w14:paraId="2C1A2810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 xml:space="preserve">（3）搅拌桨摆动幅度：≤0.5mm  </w:t>
            </w:r>
          </w:p>
          <w:p w14:paraId="3AB8756B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 xml:space="preserve">（4）转篮摆动幅度：≤1.0mm  </w:t>
            </w:r>
          </w:p>
          <w:p w14:paraId="7B8E3990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（5）转杆与溶出杯轴偏差：≤2.0mm</w:t>
            </w:r>
          </w:p>
          <w:p w14:paraId="76DBF07D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 xml:space="preserve">（6）调速范围：25～200转/分  </w:t>
            </w:r>
          </w:p>
          <w:p w14:paraId="37F3B436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 xml:space="preserve">（7）转速分辨率：1转/分  </w:t>
            </w:r>
          </w:p>
          <w:p w14:paraId="02D54ABC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 xml:space="preserve">（8）稳速误差：≤±4 %  </w:t>
            </w:r>
          </w:p>
          <w:p w14:paraId="45321379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 xml:space="preserve">（9）调温范围：5.0（室温）- 45.0℃  </w:t>
            </w:r>
          </w:p>
          <w:p w14:paraId="76122FD0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 xml:space="preserve">（10）温度分辨率：0.1℃  </w:t>
            </w:r>
          </w:p>
          <w:p w14:paraId="4017B0A1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 xml:space="preserve">（11）控温误差：≤±0.3℃  </w:t>
            </w:r>
          </w:p>
          <w:p w14:paraId="5BF0C5E1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 xml:space="preserve">（12）计时累计时间：≤9999分钟 </w:t>
            </w:r>
          </w:p>
          <w:p w14:paraId="3ACF3BD6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 xml:space="preserve">（13）取样个数：≤9个不同的取样点 </w:t>
            </w:r>
          </w:p>
          <w:p w14:paraId="70697118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 xml:space="preserve">（14）取样时间：≤9999分钟  </w:t>
            </w:r>
          </w:p>
          <w:p w14:paraId="7C7BD0EF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 xml:space="preserve">（15）电源功率： 220V，50Hz，5A  </w:t>
            </w:r>
          </w:p>
          <w:p w14:paraId="6189887A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（16）工作环境条件:温度5-37℃，相对湿度≤80%</w:t>
            </w:r>
          </w:p>
          <w:p w14:paraId="15E4392A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2.智能崩解仪</w:t>
            </w:r>
          </w:p>
          <w:p w14:paraId="4E3BA05C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（1）左右两组吊篮，可独立进行崩解实验；</w:t>
            </w:r>
          </w:p>
          <w:p w14:paraId="3CDB15E2">
            <w:pPr>
              <w:widowControl/>
              <w:shd w:val="clear" w:color="auto" w:fill="FEFEFE"/>
              <w:jc w:val="left"/>
              <w:rPr>
                <w:rFonts w:hint="eastAsia" w:ascii="仿宋" w:hAnsi="仿宋" w:eastAsia="仿宋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shd w:val="clear" w:color="auto" w:fill="FFFFFF"/>
              </w:rPr>
              <w:t>（2）仪器自动预置温度为37.0℃，并可随时重新设定预置温度。</w:t>
            </w:r>
            <w:r>
              <w:rPr>
                <w:rFonts w:ascii="Calibri" w:hAnsi="Calibri" w:eastAsia="仿宋" w:cs="Calibri"/>
                <w:color w:val="666666"/>
                <w:kern w:val="0"/>
                <w:sz w:val="18"/>
                <w:szCs w:val="18"/>
              </w:rPr>
              <w:t> </w:t>
            </w:r>
          </w:p>
          <w:p w14:paraId="09280A6D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color w:val="000000"/>
                <w:kern w:val="2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Cs w:val="21"/>
                <w:shd w:val="clear" w:color="auto" w:fill="FFFFFF"/>
              </w:rPr>
              <w:t>（3）定时范围：10小时内任意设定；</w:t>
            </w:r>
          </w:p>
          <w:p w14:paraId="11833BDB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2"/>
                <w:szCs w:val="21"/>
                <w:shd w:val="clear" w:color="auto" w:fill="FFFFFF"/>
              </w:rPr>
              <w:t>（</w:t>
            </w:r>
            <w:r>
              <w:rPr>
                <w:rFonts w:hint="eastAsia" w:ascii="仿宋" w:hAnsi="仿宋" w:eastAsia="仿宋"/>
                <w:color w:val="000000"/>
                <w:kern w:val="2"/>
                <w:szCs w:val="21"/>
                <w:shd w:val="clear" w:color="auto" w:fill="FFFFFF"/>
              </w:rPr>
              <w:t>4）温度预置范围:</w:t>
            </w:r>
            <w:r>
              <w:rPr>
                <w:rFonts w:ascii="Calibri" w:hAnsi="Calibri" w:eastAsia="仿宋" w:cs="Calibri"/>
                <w:color w:val="000000"/>
                <w:kern w:val="2"/>
                <w:szCs w:val="21"/>
                <w:shd w:val="clear" w:color="auto" w:fill="FFFFFF"/>
              </w:rPr>
              <w:t> </w:t>
            </w:r>
            <w:r>
              <w:rPr>
                <w:rFonts w:hint="eastAsia" w:ascii="仿宋" w:hAnsi="仿宋" w:eastAsia="仿宋"/>
                <w:color w:val="000000"/>
                <w:kern w:val="2"/>
                <w:szCs w:val="21"/>
                <w:shd w:val="clear" w:color="auto" w:fill="FFFFFF"/>
              </w:rPr>
              <w:t>5.0℃（或室温）～40.0℃任意设定，显示分辨率为0.1℃；</w:t>
            </w:r>
            <w:r>
              <w:rPr>
                <w:rFonts w:hint="eastAsia" w:ascii="仿宋" w:hAnsi="仿宋" w:eastAsia="仿宋"/>
                <w:color w:val="000000"/>
                <w:kern w:val="2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kern w:val="2"/>
                <w:szCs w:val="21"/>
                <w:shd w:val="clear" w:color="auto" w:fill="FEFEFE"/>
              </w:rPr>
              <w:t>（5）</w:t>
            </w:r>
            <w:r>
              <w:rPr>
                <w:rFonts w:hint="eastAsia" w:ascii="仿宋" w:hAnsi="仿宋" w:eastAsia="仿宋"/>
                <w:color w:val="000000"/>
                <w:kern w:val="2"/>
                <w:szCs w:val="21"/>
                <w:shd w:val="clear" w:color="auto" w:fill="FFFFFF"/>
              </w:rPr>
              <w:t>控温精度:</w:t>
            </w:r>
            <w:r>
              <w:rPr>
                <w:rFonts w:ascii="Calibri" w:hAnsi="Calibri" w:eastAsia="仿宋" w:cs="Calibri"/>
                <w:color w:val="000000"/>
                <w:kern w:val="2"/>
                <w:szCs w:val="21"/>
                <w:shd w:val="clear" w:color="auto" w:fill="FFFFFF"/>
              </w:rPr>
              <w:t>  </w:t>
            </w:r>
            <w:r>
              <w:rPr>
                <w:rFonts w:hint="eastAsia" w:ascii="仿宋" w:hAnsi="仿宋" w:eastAsia="仿宋"/>
                <w:color w:val="000000"/>
                <w:kern w:val="2"/>
                <w:szCs w:val="21"/>
                <w:shd w:val="clear" w:color="auto" w:fill="FFFFFF"/>
              </w:rPr>
              <w:t>±0.5℃</w:t>
            </w:r>
            <w:r>
              <w:rPr>
                <w:rFonts w:hint="eastAsia" w:ascii="仿宋" w:hAnsi="仿宋" w:eastAsia="仿宋"/>
                <w:color w:val="000000"/>
                <w:kern w:val="2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kern w:val="2"/>
                <w:szCs w:val="21"/>
                <w:shd w:val="clear" w:color="auto" w:fill="FEFEFE"/>
              </w:rPr>
              <w:t>（6）</w:t>
            </w:r>
            <w:r>
              <w:rPr>
                <w:rFonts w:hint="eastAsia" w:ascii="仿宋" w:hAnsi="仿宋" w:eastAsia="仿宋"/>
                <w:color w:val="000000"/>
                <w:kern w:val="2"/>
                <w:szCs w:val="21"/>
                <w:shd w:val="clear" w:color="auto" w:fill="FFFFFF"/>
              </w:rPr>
              <w:t>吊篮升降频率:</w:t>
            </w:r>
            <w:r>
              <w:rPr>
                <w:rFonts w:ascii="Calibri" w:hAnsi="Calibri" w:eastAsia="仿宋" w:cs="Calibri"/>
                <w:color w:val="000000"/>
                <w:kern w:val="2"/>
                <w:szCs w:val="21"/>
                <w:shd w:val="clear" w:color="auto" w:fill="FFFFFF"/>
              </w:rPr>
              <w:t> </w:t>
            </w:r>
            <w:r>
              <w:rPr>
                <w:rFonts w:hint="eastAsia" w:ascii="仿宋" w:hAnsi="仿宋" w:eastAsia="仿宋"/>
                <w:color w:val="000000"/>
                <w:kern w:val="2"/>
                <w:szCs w:val="21"/>
                <w:shd w:val="clear" w:color="auto" w:fill="FFFFFF"/>
              </w:rPr>
              <w:t>30～32次/分钟</w:t>
            </w:r>
            <w:r>
              <w:rPr>
                <w:rFonts w:hint="eastAsia" w:ascii="仿宋" w:hAnsi="仿宋" w:eastAsia="仿宋"/>
                <w:color w:val="000000"/>
                <w:kern w:val="2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kern w:val="2"/>
                <w:szCs w:val="21"/>
                <w:shd w:val="clear" w:color="auto" w:fill="FEFEFE"/>
              </w:rPr>
              <w:t>（7）</w:t>
            </w:r>
            <w:r>
              <w:rPr>
                <w:rFonts w:hint="eastAsia" w:ascii="仿宋" w:hAnsi="仿宋" w:eastAsia="仿宋"/>
                <w:color w:val="000000"/>
                <w:kern w:val="2"/>
                <w:szCs w:val="21"/>
                <w:shd w:val="clear" w:color="auto" w:fill="FFFFFF"/>
              </w:rPr>
              <w:t>吊篮升降振幅:</w:t>
            </w:r>
            <w:r>
              <w:rPr>
                <w:rFonts w:ascii="Calibri" w:hAnsi="Calibri" w:eastAsia="仿宋" w:cs="Calibri"/>
                <w:color w:val="000000"/>
                <w:kern w:val="2"/>
                <w:szCs w:val="21"/>
                <w:shd w:val="clear" w:color="auto" w:fill="FFFFFF"/>
              </w:rPr>
              <w:t> </w:t>
            </w:r>
            <w:r>
              <w:rPr>
                <w:rFonts w:hint="eastAsia" w:ascii="仿宋" w:hAnsi="仿宋" w:eastAsia="仿宋"/>
                <w:color w:val="000000"/>
                <w:kern w:val="2"/>
                <w:szCs w:val="21"/>
                <w:shd w:val="clear" w:color="auto" w:fill="FFFFFF"/>
              </w:rPr>
              <w:t>55mm±1mm</w:t>
            </w:r>
            <w:r>
              <w:rPr>
                <w:rFonts w:hint="eastAsia" w:ascii="仿宋" w:hAnsi="仿宋" w:eastAsia="仿宋"/>
                <w:color w:val="000000"/>
                <w:kern w:val="2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kern w:val="2"/>
                <w:szCs w:val="21"/>
                <w:shd w:val="clear" w:color="auto" w:fill="FEFEFE"/>
              </w:rPr>
              <w:t>（8）</w:t>
            </w:r>
            <w:r>
              <w:rPr>
                <w:rFonts w:hint="eastAsia" w:ascii="仿宋" w:hAnsi="仿宋" w:eastAsia="仿宋"/>
                <w:color w:val="000000"/>
                <w:kern w:val="2"/>
                <w:szCs w:val="21"/>
                <w:shd w:val="clear" w:color="auto" w:fill="FFFFFF"/>
              </w:rPr>
              <w:t>筛网至杯底最小间距:</w:t>
            </w:r>
            <w:r>
              <w:rPr>
                <w:rFonts w:ascii="Calibri" w:hAnsi="Calibri" w:eastAsia="仿宋" w:cs="Calibri"/>
                <w:color w:val="000000"/>
                <w:kern w:val="2"/>
                <w:szCs w:val="21"/>
                <w:shd w:val="clear" w:color="auto" w:fill="FFFFFF"/>
              </w:rPr>
              <w:t> </w:t>
            </w:r>
            <w:r>
              <w:rPr>
                <w:rFonts w:hint="eastAsia" w:ascii="仿宋" w:hAnsi="仿宋" w:eastAsia="仿宋"/>
                <w:color w:val="000000"/>
                <w:kern w:val="2"/>
                <w:szCs w:val="21"/>
                <w:shd w:val="clear" w:color="auto" w:fill="FFFFFF"/>
              </w:rPr>
              <w:t>25mm±2mm</w:t>
            </w:r>
            <w:r>
              <w:rPr>
                <w:rFonts w:hint="eastAsia" w:ascii="仿宋" w:hAnsi="仿宋" w:eastAsia="仿宋"/>
                <w:color w:val="000000"/>
                <w:kern w:val="2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kern w:val="2"/>
                <w:szCs w:val="21"/>
                <w:shd w:val="clear" w:color="auto" w:fill="FEFEFE"/>
              </w:rPr>
              <w:t>（9）</w:t>
            </w:r>
            <w:r>
              <w:rPr>
                <w:rFonts w:hint="eastAsia" w:ascii="仿宋" w:hAnsi="仿宋" w:eastAsia="仿宋"/>
                <w:color w:val="000000"/>
                <w:kern w:val="2"/>
                <w:szCs w:val="21"/>
                <w:shd w:val="clear" w:color="auto" w:fill="FFFFFF"/>
              </w:rPr>
              <w:t>筛网孔径:</w:t>
            </w:r>
            <w:r>
              <w:rPr>
                <w:rFonts w:ascii="Calibri" w:hAnsi="Calibri" w:eastAsia="仿宋" w:cs="Calibri"/>
                <w:color w:val="000000"/>
                <w:kern w:val="2"/>
                <w:szCs w:val="21"/>
                <w:shd w:val="clear" w:color="auto" w:fill="FFFFFF"/>
              </w:rPr>
              <w:t> </w:t>
            </w:r>
            <w:r>
              <w:rPr>
                <w:rFonts w:hint="eastAsia" w:ascii="仿宋" w:hAnsi="仿宋" w:eastAsia="仿宋"/>
                <w:color w:val="000000"/>
                <w:kern w:val="2"/>
                <w:szCs w:val="21"/>
                <w:shd w:val="clear" w:color="auto" w:fill="FFFFFF"/>
              </w:rPr>
              <w:t>2mm、0.425mm(1mm孔径为可选件)</w:t>
            </w:r>
          </w:p>
          <w:p w14:paraId="2009A8E2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3.脆碎度检查仪</w:t>
            </w:r>
          </w:p>
          <w:p w14:paraId="76EB913F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使用高精度的荷重传感器，参数设置可以保存，直至重新保存，具有校准功能。</w:t>
            </w:r>
          </w:p>
          <w:p w14:paraId="650456F6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（1）显示方式：触摸屏</w:t>
            </w:r>
          </w:p>
          <w:p w14:paraId="2A00C6D7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（2）计时范围：0～99分59秒，可选择倒计时</w:t>
            </w:r>
          </w:p>
          <w:p w14:paraId="6370B59D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（3）计数范围：0～9999次，可选择倒计数</w:t>
            </w:r>
          </w:p>
          <w:p w14:paraId="4BE8FB44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（4）转速范围：25rpm±1rpm</w:t>
            </w:r>
          </w:p>
          <w:p w14:paraId="41910F5E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（5）药片重量输入范围： 0～20.000克</w:t>
            </w:r>
          </w:p>
          <w:p w14:paraId="7589CE2A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（6）工作电源：10±10%,60Hz;或220±10%，50Hz</w:t>
            </w:r>
          </w:p>
          <w:p w14:paraId="5F0124C4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（7）环境温度：5-35℃</w:t>
            </w:r>
          </w:p>
          <w:p w14:paraId="57C6A487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（8）相对湿度：小于80%</w:t>
            </w:r>
          </w:p>
          <w:p w14:paraId="1C8CF956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（9）整机功率：50W</w:t>
            </w:r>
          </w:p>
          <w:p w14:paraId="0CE88E64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4.智能片剂硬度仪</w:t>
            </w:r>
          </w:p>
          <w:p w14:paraId="65DF7614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（1）测量范围：硬度10～350N；</w:t>
            </w:r>
          </w:p>
          <w:p w14:paraId="2B5D179D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Cs w:val="21"/>
              </w:rPr>
              <w:t>（2）分辨率：</w:t>
            </w: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0.1N；</w:t>
            </w:r>
          </w:p>
          <w:p w14:paraId="53148773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Cs w:val="21"/>
              </w:rPr>
              <w:t>（3）精度</w:t>
            </w: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 xml:space="preserve"> ±1.5%±1digit； </w:t>
            </w:r>
          </w:p>
          <w:p w14:paraId="2F080C06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Cs w:val="21"/>
              </w:rPr>
              <w:t>（4）直径</w:t>
            </w: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2.0～25.0mm；</w:t>
            </w:r>
          </w:p>
          <w:p w14:paraId="5411C4DB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Cs w:val="21"/>
              </w:rPr>
              <w:t>（5）分辨率</w:t>
            </w: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0.01mm；</w:t>
            </w:r>
          </w:p>
          <w:p w14:paraId="7508556A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Cs w:val="21"/>
              </w:rPr>
              <w:t>（6）精度</w:t>
            </w: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 xml:space="preserve"> ±0.06mm  </w:t>
            </w:r>
          </w:p>
          <w:p w14:paraId="58A10EAD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 xml:space="preserve">（7）度量单位：硬度 N/Kg/Sc（可选）  </w:t>
            </w:r>
          </w:p>
          <w:p w14:paraId="58BC6FE7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 xml:space="preserve">               直径 mm/inch（可选）  </w:t>
            </w:r>
          </w:p>
          <w:p w14:paraId="6458CD51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 w:cs="Courier New"/>
                <w:bCs/>
                <w:kern w:val="2"/>
                <w:szCs w:val="21"/>
              </w:rPr>
              <w:t>（8）</w:t>
            </w: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 xml:space="preserve">测量方式：手动单片/自动连续(测量片数最大为100片)/可选  </w:t>
            </w:r>
          </w:p>
          <w:p w14:paraId="531CD5D3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 w:cs="Courier New"/>
                <w:bCs/>
                <w:kern w:val="2"/>
                <w:szCs w:val="21"/>
              </w:rPr>
              <w:t>（9）</w:t>
            </w: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 xml:space="preserve">显示：LCD显示屏，4行×8列汉字或8行×16列英文 / 可选  </w:t>
            </w:r>
          </w:p>
          <w:p w14:paraId="43C899B7">
            <w:pPr>
              <w:pStyle w:val="4"/>
              <w:widowControl/>
              <w:spacing w:beforeAutospacing="0" w:afterAutospacing="0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（10）接口：Centronic标准并行打印接口，可接微打（中文或英文输出）</w:t>
            </w:r>
          </w:p>
        </w:tc>
      </w:tr>
      <w:tr w14:paraId="16093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306" w:type="dxa"/>
            <w:gridSpan w:val="3"/>
            <w:noWrap w:val="0"/>
            <w:vAlign w:val="center"/>
          </w:tcPr>
          <w:p w14:paraId="7E7C9EC5">
            <w:pPr>
              <w:pStyle w:val="4"/>
              <w:widowControl/>
              <w:spacing w:beforeAutospacing="0" w:afterAutospacing="0"/>
              <w:jc w:val="center"/>
              <w:rPr>
                <w:rFonts w:hint="eastAsia" w:ascii="仿宋" w:hAnsi="仿宋" w:eastAsia="仿宋"/>
                <w:bCs/>
                <w:kern w:val="2"/>
                <w:szCs w:val="21"/>
              </w:rPr>
            </w:pPr>
            <w:r>
              <w:rPr>
                <w:rFonts w:ascii="仿宋" w:hAnsi="仿宋" w:eastAsia="仿宋"/>
                <w:bCs/>
                <w:kern w:val="2"/>
                <w:szCs w:val="21"/>
              </w:rPr>
              <w:t>总预算：</w:t>
            </w:r>
            <w:r>
              <w:rPr>
                <w:rFonts w:hint="eastAsia" w:ascii="仿宋" w:hAnsi="仿宋" w:eastAsia="仿宋"/>
                <w:bCs/>
                <w:kern w:val="2"/>
                <w:szCs w:val="21"/>
              </w:rPr>
              <w:t>140000</w:t>
            </w:r>
            <w:r>
              <w:rPr>
                <w:rFonts w:ascii="仿宋" w:hAnsi="仿宋" w:eastAsia="仿宋"/>
                <w:bCs/>
                <w:kern w:val="2"/>
                <w:szCs w:val="21"/>
              </w:rPr>
              <w:t>元</w:t>
            </w:r>
          </w:p>
        </w:tc>
      </w:tr>
    </w:tbl>
    <w:p w14:paraId="7E2042A7">
      <w:pPr>
        <w:spacing w:line="360" w:lineRule="auto"/>
        <w:ind w:firstLine="420" w:firstLineChars="200"/>
        <w:rPr>
          <w:rFonts w:hint="default" w:ascii="Times New Roman" w:hAnsi="Times New Roman" w:cs="Times New Roman"/>
          <w:color w:val="auto"/>
          <w:lang w:val="en-US" w:eastAsia="zh-CN" w:bidi="ar-SA"/>
        </w:rPr>
      </w:pPr>
    </w:p>
    <w:p w14:paraId="46D83AD9">
      <w:pPr>
        <w:rPr>
          <w:rFonts w:hint="eastAsia" w:ascii="仿宋" w:hAnsi="仿宋" w:eastAsia="仿宋" w:cs="Times New Roman"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auto"/>
          <w:lang w:val="en-US" w:eastAsia="zh-CN"/>
        </w:rPr>
        <w:t>3</w:t>
      </w:r>
      <w:r>
        <w:rPr>
          <w:rFonts w:hint="eastAsia" w:ascii="仿宋" w:hAnsi="仿宋" w:eastAsia="仿宋"/>
          <w:b/>
          <w:color w:val="auto"/>
        </w:rPr>
        <w:t>、</w:t>
      </w:r>
      <w:r>
        <w:rPr>
          <w:rFonts w:hint="eastAsia" w:ascii="仿宋" w:hAnsi="仿宋" w:eastAsia="仿宋"/>
          <w:b/>
          <w:color w:val="auto"/>
          <w:lang w:val="en-US" w:eastAsia="zh-CN"/>
        </w:rPr>
        <w:t>商务要求</w:t>
      </w:r>
    </w:p>
    <w:p w14:paraId="2DE53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1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）</w:t>
      </w:r>
      <w:r>
        <w:rPr>
          <w:rFonts w:hint="eastAsia" w:ascii="宋体" w:hAnsi="宋体" w:eastAsia="宋体" w:cs="宋体"/>
          <w:sz w:val="22"/>
          <w:szCs w:val="22"/>
        </w:rPr>
        <w:t xml:space="preserve">供货时间:合同签订后30日内完成交付并安装调试。 </w:t>
      </w:r>
    </w:p>
    <w:p w14:paraId="670FE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2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）</w:t>
      </w:r>
      <w:r>
        <w:rPr>
          <w:rFonts w:hint="eastAsia" w:ascii="宋体" w:hAnsi="宋体" w:eastAsia="宋体" w:cs="宋体"/>
          <w:sz w:val="22"/>
          <w:szCs w:val="22"/>
        </w:rPr>
        <w:t>供货地点:江苏食品药品职业技术学院6号实验楼328室。</w:t>
      </w:r>
    </w:p>
    <w:p w14:paraId="6C397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3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）</w:t>
      </w:r>
      <w:r>
        <w:rPr>
          <w:rFonts w:hint="eastAsia" w:ascii="宋体" w:hAnsi="宋体" w:eastAsia="宋体" w:cs="宋体"/>
          <w:sz w:val="22"/>
          <w:szCs w:val="22"/>
        </w:rPr>
        <w:t>本货物质保期为 3 年。</w:t>
      </w:r>
    </w:p>
    <w:p w14:paraId="7A731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textAlignment w:val="auto"/>
        <w:rPr>
          <w:rFonts w:hint="default" w:ascii="Times New Roman" w:hAnsi="Times New Roman" w:cs="Times New Roman"/>
          <w:color w:val="auto"/>
          <w:sz w:val="24"/>
          <w:lang w:bidi="ar-SA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4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）</w:t>
      </w:r>
      <w:r>
        <w:rPr>
          <w:rFonts w:hint="eastAsia" w:ascii="宋体" w:hAnsi="宋体" w:eastAsia="宋体" w:cs="宋体"/>
          <w:sz w:val="22"/>
          <w:szCs w:val="22"/>
        </w:rPr>
        <w:t>项目实施过程中，货物经验收或检测不合格，且未在甲方规定的期限内整改到位的，甲方有权拒绝付款。如存在未在甲方规定的期限内整改到位且对甲方产生影响的，甲方保留进一步追责的权利。</w:t>
      </w:r>
      <w:r>
        <w:rPr>
          <w:rFonts w:hint="default" w:ascii="Times New Roman" w:hAnsi="Times New Roman" w:cs="Times New Roman"/>
          <w:color w:val="auto"/>
          <w:sz w:val="24"/>
          <w:lang w:bidi="ar-SA"/>
        </w:rPr>
        <w:br w:type="page"/>
      </w:r>
      <w:r>
        <w:rPr>
          <w:rFonts w:hint="default" w:ascii="Times New Roman" w:hAnsi="Times New Roman" w:cs="Times New Roman"/>
          <w:b/>
          <w:color w:val="auto"/>
          <w:sz w:val="24"/>
          <w:lang w:bidi="ar-SA"/>
        </w:rPr>
        <w:t>附件二：</w:t>
      </w:r>
      <w:r>
        <w:rPr>
          <w:rFonts w:hint="default" w:ascii="Times New Roman" w:hAnsi="Times New Roman" w:cs="Times New Roman"/>
          <w:color w:val="auto"/>
          <w:sz w:val="24"/>
          <w:lang w:bidi="ar-SA"/>
        </w:rPr>
        <w:t>响应文件封面</w:t>
      </w:r>
    </w:p>
    <w:p w14:paraId="521BD798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45EF70FA">
      <w:pPr>
        <w:spacing w:line="360" w:lineRule="auto"/>
        <w:rPr>
          <w:rFonts w:hint="default" w:ascii="Times New Roman" w:hAnsi="Times New Roman" w:cs="Times New Roman"/>
          <w:color w:val="auto"/>
          <w:sz w:val="36"/>
          <w:szCs w:val="36"/>
          <w:lang w:bidi="ar-SA"/>
        </w:rPr>
      </w:pPr>
    </w:p>
    <w:p w14:paraId="421763FF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36"/>
          <w:szCs w:val="36"/>
          <w:lang w:bidi="ar-SA"/>
        </w:rPr>
      </w:pPr>
      <w:r>
        <w:rPr>
          <w:rFonts w:hint="default" w:ascii="Times New Roman" w:hAnsi="Times New Roman" w:cs="Times New Roman"/>
          <w:color w:val="auto"/>
          <w:sz w:val="36"/>
          <w:szCs w:val="36"/>
          <w:lang w:bidi="ar-SA"/>
        </w:rPr>
        <w:t>江苏食品药品职业技术学院</w:t>
      </w:r>
    </w:p>
    <w:p w14:paraId="59C4EAAE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36"/>
          <w:szCs w:val="36"/>
          <w:lang w:bidi="ar-SA"/>
        </w:rPr>
      </w:pPr>
      <w:r>
        <w:rPr>
          <w:rFonts w:hint="default" w:ascii="Times New Roman" w:hAnsi="Times New Roman" w:cs="Times New Roman"/>
          <w:color w:val="auto"/>
          <w:sz w:val="36"/>
          <w:szCs w:val="36"/>
          <w:lang w:bidi="ar-SA"/>
        </w:rPr>
        <w:t>（项目名称）</w:t>
      </w:r>
    </w:p>
    <w:p w14:paraId="05885750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36"/>
          <w:szCs w:val="36"/>
          <w:lang w:bidi="ar-SA"/>
        </w:rPr>
      </w:pPr>
    </w:p>
    <w:p w14:paraId="53A87690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36"/>
          <w:szCs w:val="36"/>
          <w:lang w:bidi="ar-SA"/>
        </w:rPr>
      </w:pPr>
    </w:p>
    <w:p w14:paraId="5831BC5B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36"/>
          <w:szCs w:val="36"/>
          <w:lang w:bidi="ar-SA"/>
        </w:rPr>
      </w:pPr>
    </w:p>
    <w:p w14:paraId="57A13EDA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36"/>
          <w:szCs w:val="36"/>
          <w:lang w:bidi="ar-SA"/>
        </w:rPr>
      </w:pPr>
      <w:r>
        <w:rPr>
          <w:rFonts w:hint="default" w:ascii="Times New Roman" w:hAnsi="Times New Roman" w:cs="Times New Roman"/>
          <w:color w:val="auto"/>
          <w:sz w:val="36"/>
          <w:szCs w:val="36"/>
          <w:lang w:bidi="ar-SA"/>
        </w:rPr>
        <w:t>响应文件</w:t>
      </w:r>
    </w:p>
    <w:p w14:paraId="0190C210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36"/>
          <w:szCs w:val="36"/>
          <w:lang w:bidi="ar-SA"/>
        </w:rPr>
      </w:pPr>
    </w:p>
    <w:p w14:paraId="433422A1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36"/>
          <w:szCs w:val="36"/>
          <w:lang w:bidi="ar-SA"/>
        </w:rPr>
      </w:pPr>
    </w:p>
    <w:p w14:paraId="47457BD5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36"/>
          <w:szCs w:val="36"/>
          <w:lang w:bidi="ar-SA"/>
        </w:rPr>
      </w:pPr>
      <w:r>
        <w:rPr>
          <w:rFonts w:hint="default" w:ascii="Times New Roman" w:hAnsi="Times New Roman" w:cs="Times New Roman"/>
          <w:color w:val="auto"/>
          <w:sz w:val="36"/>
          <w:szCs w:val="36"/>
          <w:lang w:bidi="ar-SA"/>
        </w:rPr>
        <w:t>正本/副本</w:t>
      </w:r>
    </w:p>
    <w:p w14:paraId="724F9DDA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27E5107B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44CFFD0D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7BC090A9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3112831D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707303BA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53B23E7E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22E23E66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  <w:szCs w:val="28"/>
          <w:u w:val="single"/>
          <w:lang w:bidi="ar-SA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bidi="ar-SA"/>
        </w:rPr>
        <w:t>响应人：（盖单位章）</w:t>
      </w:r>
    </w:p>
    <w:p w14:paraId="03F0BAA8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bidi="ar-SA"/>
        </w:rPr>
        <w:t>法定代表人或委托代理人：（签字）</w:t>
      </w:r>
    </w:p>
    <w:p w14:paraId="0BF98571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bidi="ar-SA"/>
        </w:rPr>
        <w:t>年 月  日</w:t>
      </w:r>
    </w:p>
    <w:p w14:paraId="4E68BE29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4AC483D3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37893A8E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10778837">
      <w:pPr>
        <w:jc w:val="center"/>
        <w:rPr>
          <w:rFonts w:hint="default" w:ascii="Times New Roman" w:hAnsi="Times New Roman" w:cs="Times New Roman"/>
          <w:b/>
          <w:bCs/>
          <w:color w:val="auto"/>
          <w:sz w:val="36"/>
          <w:szCs w:val="36"/>
          <w:lang w:bidi="ar-SA"/>
        </w:rPr>
      </w:pPr>
      <w:r>
        <w:rPr>
          <w:rFonts w:hint="default" w:ascii="Times New Roman" w:hAnsi="Times New Roman" w:cs="Times New Roman"/>
          <w:color w:val="auto"/>
          <w:sz w:val="24"/>
          <w:lang w:bidi="ar-SA"/>
        </w:rPr>
        <w:br w:type="page"/>
      </w:r>
      <w:r>
        <w:rPr>
          <w:rFonts w:hint="default" w:ascii="Times New Roman" w:hAnsi="Times New Roman" w:cs="Times New Roman"/>
          <w:b/>
          <w:color w:val="auto"/>
          <w:sz w:val="24"/>
          <w:lang w:bidi="ar-SA"/>
        </w:rPr>
        <w:t>附件三：</w:t>
      </w:r>
      <w:r>
        <w:rPr>
          <w:rFonts w:hint="default" w:ascii="Times New Roman" w:hAnsi="Times New Roman" w:cs="Times New Roman"/>
          <w:color w:val="auto"/>
          <w:sz w:val="24"/>
          <w:lang w:bidi="ar-SA"/>
        </w:rPr>
        <w:t>授权委托书</w:t>
      </w:r>
    </w:p>
    <w:p w14:paraId="7821FA12">
      <w:pPr>
        <w:spacing w:after="120" w:line="360" w:lineRule="auto"/>
        <w:ind w:firstLine="2640" w:firstLineChars="1100"/>
        <w:rPr>
          <w:rFonts w:hint="default" w:ascii="Times New Roman" w:hAnsi="Times New Roman" w:cs="Times New Roman"/>
          <w:color w:val="auto"/>
          <w:sz w:val="24"/>
          <w:szCs w:val="20"/>
          <w:lang w:bidi="ar-SA"/>
        </w:rPr>
      </w:pPr>
    </w:p>
    <w:p w14:paraId="35CD6481">
      <w:pPr>
        <w:widowControl/>
        <w:spacing w:after="156" w:line="480" w:lineRule="auto"/>
        <w:ind w:firstLine="480" w:firstLineChars="20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本人________（姓名）系___________（企业）的法定代表人，现委托___________（身份证号：_____________）为我单位代理人。</w:t>
      </w:r>
    </w:p>
    <w:p w14:paraId="277BCDDA">
      <w:pPr>
        <w:widowControl/>
        <w:spacing w:after="156" w:line="480" w:lineRule="auto"/>
        <w:ind w:firstLine="480" w:firstLineChars="20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代理人根据授权，以我单位名义参加江苏食品药品职业技术学院的</w:t>
      </w:r>
      <w:r>
        <w:rPr>
          <w:rFonts w:hint="default" w:ascii="Times New Roman" w:hAnsi="Times New Roman" w:cs="Times New Roman"/>
          <w:color w:val="auto"/>
          <w:kern w:val="0"/>
          <w:sz w:val="24"/>
          <w:u w:val="single"/>
          <w:lang w:bidi="ar-SA"/>
        </w:rPr>
        <w:t xml:space="preserve">               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采购项目</w:t>
      </w:r>
      <w:r>
        <w:rPr>
          <w:rFonts w:hint="eastAsia" w:ascii="Times New Roman" w:hAnsi="Times New Roman" w:cs="Times New Roman"/>
          <w:color w:val="auto"/>
          <w:kern w:val="0"/>
          <w:sz w:val="24"/>
          <w:lang w:eastAsia="zh-CN" w:bidi="ar-SA"/>
        </w:rPr>
        <w:t>招采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活动。代理人进行的签署、澄清、说明、补正、递交、撤回、修改的响应文件，参与投标、开标、谈判、合同谈判、签订合同和处理其他有关事宜，其法律后果由我单位承担。</w:t>
      </w:r>
    </w:p>
    <w:p w14:paraId="72CA1684">
      <w:pPr>
        <w:widowControl/>
        <w:spacing w:after="156" w:line="480" w:lineRule="auto"/>
        <w:ind w:left="48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委托期限：</w:t>
      </w:r>
      <w:r>
        <w:rPr>
          <w:rFonts w:hint="default" w:ascii="Times New Roman" w:hAnsi="Times New Roman" w:cs="Times New Roman"/>
          <w:color w:val="auto"/>
          <w:kern w:val="0"/>
          <w:sz w:val="24"/>
          <w:u w:val="single"/>
          <w:lang w:bidi="ar-SA"/>
        </w:rPr>
        <w:t xml:space="preserve">                               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。</w:t>
      </w:r>
    </w:p>
    <w:p w14:paraId="7C62BD23">
      <w:pPr>
        <w:widowControl/>
        <w:spacing w:after="156" w:line="480" w:lineRule="auto"/>
        <w:ind w:left="48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代理人无转委托权。</w:t>
      </w:r>
    </w:p>
    <w:p w14:paraId="38254B2D">
      <w:pPr>
        <w:widowControl/>
        <w:spacing w:after="156" w:line="480" w:lineRule="auto"/>
        <w:ind w:left="48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附：法定代表人身份证明</w:t>
      </w:r>
    </w:p>
    <w:p w14:paraId="2B79DF20">
      <w:pPr>
        <w:widowControl/>
        <w:spacing w:line="480" w:lineRule="auto"/>
        <w:ind w:left="480" w:leftChars="229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</w:p>
    <w:p w14:paraId="7565BC31">
      <w:pPr>
        <w:widowControl/>
        <w:spacing w:line="480" w:lineRule="auto"/>
        <w:ind w:left="480" w:leftChars="229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</w:p>
    <w:p w14:paraId="5FA0E602">
      <w:pPr>
        <w:widowControl/>
        <w:spacing w:line="480" w:lineRule="auto"/>
        <w:ind w:left="480" w:leftChars="229" w:firstLine="4200" w:firstLineChars="175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企业：</w:t>
      </w:r>
      <w:r>
        <w:rPr>
          <w:rFonts w:hint="default" w:ascii="Times New Roman" w:hAnsi="Times New Roman" w:cs="Times New Roman"/>
          <w:color w:val="auto"/>
          <w:kern w:val="0"/>
          <w:sz w:val="24"/>
          <w:u w:val="single"/>
          <w:lang w:bidi="ar-SA"/>
        </w:rPr>
        <w:t xml:space="preserve">          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（盖单位章）</w:t>
      </w:r>
    </w:p>
    <w:p w14:paraId="60F4DA60">
      <w:pPr>
        <w:widowControl/>
        <w:spacing w:line="480" w:lineRule="auto"/>
        <w:ind w:left="480" w:leftChars="229" w:firstLine="4200" w:firstLineChars="175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法定代表人：</w:t>
      </w:r>
      <w:r>
        <w:rPr>
          <w:rFonts w:hint="default" w:ascii="Times New Roman" w:hAnsi="Times New Roman" w:cs="Times New Roman"/>
          <w:color w:val="auto"/>
          <w:kern w:val="0"/>
          <w:sz w:val="24"/>
          <w:u w:val="single"/>
          <w:lang w:bidi="ar-SA"/>
        </w:rPr>
        <w:t xml:space="preserve">       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（签字）</w:t>
      </w:r>
    </w:p>
    <w:p w14:paraId="3065EB3A">
      <w:pPr>
        <w:widowControl/>
        <w:spacing w:line="480" w:lineRule="auto"/>
        <w:ind w:left="480" w:leftChars="229" w:firstLine="4200" w:firstLineChars="175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委托代理人：</w:t>
      </w:r>
      <w:r>
        <w:rPr>
          <w:rFonts w:hint="default" w:ascii="Times New Roman" w:hAnsi="Times New Roman" w:cs="Times New Roman"/>
          <w:color w:val="auto"/>
          <w:kern w:val="0"/>
          <w:sz w:val="24"/>
          <w:u w:val="single"/>
          <w:lang w:bidi="ar-SA"/>
        </w:rPr>
        <w:t xml:space="preserve">       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（签字）</w:t>
      </w:r>
    </w:p>
    <w:p w14:paraId="03845A5E">
      <w:pPr>
        <w:widowControl/>
        <w:spacing w:line="480" w:lineRule="auto"/>
        <w:ind w:firstLine="5640" w:firstLineChars="235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年     月     日</w:t>
      </w:r>
    </w:p>
    <w:p w14:paraId="0AADF36E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37511274">
      <w:pPr>
        <w:spacing w:line="360" w:lineRule="auto"/>
        <w:rPr>
          <w:rFonts w:hint="default" w:ascii="Times New Roman" w:hAnsi="Times New Roman" w:cs="Times New Roman"/>
          <w:b/>
          <w:color w:val="auto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sz w:val="24"/>
          <w:lang w:bidi="ar-SA"/>
        </w:rPr>
        <w:br w:type="page"/>
      </w:r>
      <w:r>
        <w:rPr>
          <w:rFonts w:hint="default" w:ascii="Times New Roman" w:hAnsi="Times New Roman" w:cs="Times New Roman"/>
          <w:b/>
          <w:color w:val="auto"/>
          <w:sz w:val="24"/>
          <w:lang w:bidi="ar-SA"/>
        </w:rPr>
        <w:t>附件四：</w:t>
      </w:r>
    </w:p>
    <w:p w14:paraId="153D36D9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4"/>
          <w:lang w:bidi="ar-SA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lang w:bidi="ar-SA"/>
        </w:rPr>
        <w:t>对公账户证明</w:t>
      </w:r>
    </w:p>
    <w:p w14:paraId="76A0E972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4"/>
          <w:lang w:bidi="ar-SA"/>
        </w:rPr>
      </w:pPr>
    </w:p>
    <w:p w14:paraId="68B1E6E8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4"/>
          <w:lang w:bidi="ar-SA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lang w:bidi="ar-SA"/>
        </w:rPr>
        <w:t>致：江苏食品药品职业技术学院</w:t>
      </w:r>
    </w:p>
    <w:p w14:paraId="0681C157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sz w:val="24"/>
          <w:lang w:bidi="ar-SA"/>
        </w:rPr>
        <w:t>我公司对公账户信息如下：</w:t>
      </w:r>
    </w:p>
    <w:p w14:paraId="78E9D2F1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73A24714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4"/>
          <w:lang w:bidi="ar-SA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lang w:bidi="ar-SA"/>
        </w:rPr>
        <w:t>开户名称：</w:t>
      </w:r>
    </w:p>
    <w:p w14:paraId="15234805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4"/>
          <w:lang w:bidi="ar-SA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lang w:bidi="ar-SA"/>
        </w:rPr>
        <w:t>开户银行：</w:t>
      </w:r>
    </w:p>
    <w:p w14:paraId="1BE1275F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4"/>
          <w:lang w:bidi="ar-SA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lang w:bidi="ar-SA"/>
        </w:rPr>
        <w:t>账 户 号：</w:t>
      </w:r>
    </w:p>
    <w:p w14:paraId="561D7C35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2F90DD43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sz w:val="24"/>
          <w:lang w:bidi="ar-SA"/>
        </w:rPr>
        <w:t>如我公司</w:t>
      </w:r>
      <w:r>
        <w:rPr>
          <w:rFonts w:hint="eastAsia" w:cs="Times New Roman"/>
          <w:color w:val="auto"/>
          <w:sz w:val="24"/>
          <w:lang w:val="en-US" w:eastAsia="zh-CN" w:bidi="ar-SA"/>
        </w:rPr>
        <w:t>作为成交单位</w:t>
      </w:r>
      <w:r>
        <w:rPr>
          <w:rFonts w:hint="default" w:ascii="Times New Roman" w:hAnsi="Times New Roman" w:cs="Times New Roman"/>
          <w:color w:val="auto"/>
          <w:sz w:val="24"/>
          <w:lang w:bidi="ar-SA"/>
        </w:rPr>
        <w:t>，将来往来款项结算请贵校将款项按以上账户支付，特此证明！</w:t>
      </w:r>
    </w:p>
    <w:p w14:paraId="37B33066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0DD5AA7F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sz w:val="24"/>
          <w:lang w:bidi="ar-SA"/>
        </w:rPr>
        <w:t xml:space="preserve">                                        单位名称：</w:t>
      </w:r>
    </w:p>
    <w:p w14:paraId="6D98DFBA">
      <w:pPr>
        <w:spacing w:line="360" w:lineRule="auto"/>
        <w:ind w:firstLine="4920" w:firstLineChars="2050"/>
        <w:rPr>
          <w:rFonts w:hint="default" w:ascii="Times New Roman" w:hAnsi="Times New Roman" w:cs="Times New Roman"/>
          <w:color w:val="auto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sz w:val="24"/>
          <w:lang w:bidi="ar-SA"/>
        </w:rPr>
        <w:t>年  月  日</w:t>
      </w:r>
    </w:p>
    <w:p w14:paraId="3545A853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545C3BCB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7D509CAE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35F6B0D5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308A86ED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5C7E3F69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321C7FF5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12D22239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18EBFDD7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746529AD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05EC6A3D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3B752956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5D2A34F0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63095218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4F936553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45A01DDB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73EC9BB5">
      <w:pPr>
        <w:spacing w:line="360" w:lineRule="auto"/>
        <w:rPr>
          <w:rFonts w:hint="default" w:ascii="Times New Roman" w:hAnsi="Times New Roman" w:cs="Times New Roman"/>
          <w:b/>
          <w:color w:val="auto"/>
          <w:sz w:val="24"/>
          <w:lang w:bidi="ar-SA"/>
        </w:rPr>
      </w:pPr>
      <w:r>
        <w:rPr>
          <w:rFonts w:hint="default" w:ascii="Times New Roman" w:hAnsi="Times New Roman" w:cs="Times New Roman"/>
          <w:b/>
          <w:color w:val="auto"/>
          <w:sz w:val="24"/>
          <w:lang w:bidi="ar-SA"/>
        </w:rPr>
        <w:br w:type="page"/>
      </w:r>
      <w:r>
        <w:rPr>
          <w:rFonts w:hint="default" w:ascii="Times New Roman" w:hAnsi="Times New Roman" w:cs="Times New Roman"/>
          <w:b/>
          <w:color w:val="auto"/>
          <w:sz w:val="24"/>
          <w:lang w:bidi="ar-SA"/>
        </w:rPr>
        <w:t>附件五：报价单</w:t>
      </w:r>
    </w:p>
    <w:tbl>
      <w:tblPr>
        <w:tblStyle w:val="5"/>
        <w:tblW w:w="4905" w:type="pct"/>
        <w:tblInd w:w="-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3266"/>
        <w:gridCol w:w="1646"/>
        <w:gridCol w:w="2741"/>
        <w:gridCol w:w="1644"/>
      </w:tblGrid>
      <w:tr w14:paraId="402B2A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728" w:type="dxa"/>
            <w:tcBorders>
              <w:left w:val="single" w:color="auto" w:sz="4" w:space="0"/>
            </w:tcBorders>
            <w:noWrap w:val="0"/>
            <w:vAlign w:val="center"/>
          </w:tcPr>
          <w:p w14:paraId="30597363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bidi="ar-SA"/>
              </w:rPr>
              <w:t>序号</w:t>
            </w:r>
          </w:p>
        </w:tc>
        <w:tc>
          <w:tcPr>
            <w:tcW w:w="3266" w:type="dxa"/>
            <w:noWrap w:val="0"/>
            <w:vAlign w:val="center"/>
          </w:tcPr>
          <w:p w14:paraId="34B741B2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0"/>
                <w:lang w:val="en-US" w:eastAsia="zh-CN" w:bidi="ar-SA"/>
              </w:rPr>
              <w:t>仪器名称</w:t>
            </w:r>
          </w:p>
        </w:tc>
        <w:tc>
          <w:tcPr>
            <w:tcW w:w="1646" w:type="dxa"/>
            <w:noWrap w:val="0"/>
            <w:vAlign w:val="center"/>
          </w:tcPr>
          <w:p w14:paraId="421783D5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0"/>
                <w:lang w:val="en-US" w:eastAsia="zh-CN" w:bidi="ar-SA"/>
              </w:rPr>
              <w:t>规格型号</w:t>
            </w:r>
          </w:p>
        </w:tc>
        <w:tc>
          <w:tcPr>
            <w:tcW w:w="2741" w:type="dxa"/>
            <w:noWrap w:val="0"/>
            <w:vAlign w:val="center"/>
          </w:tcPr>
          <w:p w14:paraId="7C555A36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lang w:val="en-US" w:eastAsia="zh-CN" w:bidi="ar-SA"/>
              </w:rPr>
              <w:t>总价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bidi="ar-SA"/>
              </w:rPr>
              <w:t>合计（元）</w:t>
            </w:r>
          </w:p>
        </w:tc>
        <w:tc>
          <w:tcPr>
            <w:tcW w:w="1644" w:type="dxa"/>
            <w:noWrap w:val="0"/>
            <w:vAlign w:val="center"/>
          </w:tcPr>
          <w:p w14:paraId="239FEC9D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bidi="ar-SA"/>
              </w:rPr>
              <w:t>备注</w:t>
            </w:r>
          </w:p>
        </w:tc>
      </w:tr>
      <w:tr w14:paraId="17BF76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exact"/>
        </w:trPr>
        <w:tc>
          <w:tcPr>
            <w:tcW w:w="728" w:type="dxa"/>
            <w:tcBorders>
              <w:left w:val="single" w:color="auto" w:sz="4" w:space="0"/>
            </w:tcBorders>
            <w:noWrap w:val="0"/>
            <w:vAlign w:val="center"/>
          </w:tcPr>
          <w:p w14:paraId="6C8AA974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 w:bidi="ar-SA"/>
              </w:rPr>
              <w:t>1</w:t>
            </w:r>
          </w:p>
        </w:tc>
        <w:tc>
          <w:tcPr>
            <w:tcW w:w="3266" w:type="dxa"/>
            <w:noWrap w:val="0"/>
            <w:vAlign w:val="center"/>
          </w:tcPr>
          <w:p w14:paraId="6B68DE17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 w:bidi="ar-SA"/>
              </w:rPr>
              <w:t>药学院中医四诊仪等小型设备采购</w:t>
            </w:r>
          </w:p>
        </w:tc>
        <w:tc>
          <w:tcPr>
            <w:tcW w:w="1646" w:type="dxa"/>
            <w:noWrap w:val="0"/>
            <w:vAlign w:val="center"/>
          </w:tcPr>
          <w:p w14:paraId="1F79A7B7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 w:bidi="ar-SA"/>
              </w:rPr>
            </w:pPr>
          </w:p>
        </w:tc>
        <w:tc>
          <w:tcPr>
            <w:tcW w:w="2741" w:type="dxa"/>
            <w:noWrap w:val="0"/>
            <w:vAlign w:val="center"/>
          </w:tcPr>
          <w:p w14:paraId="2C54E24A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bidi="ar-SA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1C3BEF32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bidi="ar-SA"/>
              </w:rPr>
            </w:pPr>
          </w:p>
        </w:tc>
      </w:tr>
      <w:tr w14:paraId="636E31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exact"/>
        </w:trPr>
        <w:tc>
          <w:tcPr>
            <w:tcW w:w="728" w:type="dxa"/>
            <w:tcBorders>
              <w:left w:val="single" w:color="auto" w:sz="4" w:space="0"/>
            </w:tcBorders>
            <w:noWrap w:val="0"/>
            <w:vAlign w:val="center"/>
          </w:tcPr>
          <w:p w14:paraId="04B0DDA5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 w:bidi="ar-SA"/>
              </w:rPr>
            </w:pPr>
          </w:p>
        </w:tc>
        <w:tc>
          <w:tcPr>
            <w:tcW w:w="3266" w:type="dxa"/>
            <w:noWrap w:val="0"/>
            <w:vAlign w:val="center"/>
          </w:tcPr>
          <w:p w14:paraId="6288C268">
            <w:pPr>
              <w:snapToGrid w:val="0"/>
              <w:spacing w:line="240" w:lineRule="atLeast"/>
              <w:jc w:val="center"/>
              <w:rPr>
                <w:rFonts w:hint="eastAsia" w:cs="Times New Roman"/>
                <w:color w:val="auto"/>
                <w:sz w:val="24"/>
                <w:lang w:val="en-US" w:eastAsia="zh-CN" w:bidi="ar-SA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44A7FCA4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 w:bidi="ar-SA"/>
              </w:rPr>
            </w:pPr>
          </w:p>
        </w:tc>
        <w:tc>
          <w:tcPr>
            <w:tcW w:w="2741" w:type="dxa"/>
            <w:noWrap w:val="0"/>
            <w:vAlign w:val="center"/>
          </w:tcPr>
          <w:p w14:paraId="628588DC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bidi="ar-SA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6588CE4D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bidi="ar-SA"/>
              </w:rPr>
            </w:pPr>
          </w:p>
        </w:tc>
      </w:tr>
      <w:tr w14:paraId="5F53AD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99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62582DC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bidi="ar-SA"/>
              </w:rPr>
              <w:t>总计</w:t>
            </w:r>
          </w:p>
        </w:tc>
        <w:tc>
          <w:tcPr>
            <w:tcW w:w="6031" w:type="dxa"/>
            <w:gridSpan w:val="3"/>
            <w:noWrap w:val="0"/>
            <w:vAlign w:val="center"/>
          </w:tcPr>
          <w:p w14:paraId="5DC485D8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bidi="ar-SA"/>
              </w:rPr>
              <w:t>￥：            （大写）</w:t>
            </w:r>
          </w:p>
        </w:tc>
      </w:tr>
      <w:tr w14:paraId="05F4CF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1002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04704836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bidi="ar-SA"/>
              </w:rPr>
              <w:t>备注：1、本报价包含税费、运输费、打包费、人工费、安装费等一切费用。</w:t>
            </w:r>
          </w:p>
        </w:tc>
      </w:tr>
    </w:tbl>
    <w:p w14:paraId="534F00EA">
      <w:pPr>
        <w:adjustRightInd w:val="0"/>
        <w:snapToGrid w:val="0"/>
        <w:ind w:right="355"/>
        <w:jc w:val="center"/>
        <w:rPr>
          <w:rFonts w:hint="default"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bidi="ar-SA"/>
        </w:rPr>
        <w:t xml:space="preserve">    </w:t>
      </w:r>
    </w:p>
    <w:p w14:paraId="1DE8BFF0">
      <w:pPr>
        <w:adjustRightInd w:val="0"/>
        <w:snapToGrid w:val="0"/>
        <w:ind w:right="355"/>
        <w:jc w:val="right"/>
        <w:rPr>
          <w:rFonts w:hint="default" w:ascii="Times New Roman" w:hAnsi="Times New Roman" w:cs="Times New Roman"/>
          <w:color w:val="auto"/>
          <w:sz w:val="24"/>
          <w:u w:val="single"/>
          <w:lang w:bidi="ar-SA"/>
        </w:rPr>
      </w:pPr>
    </w:p>
    <w:p w14:paraId="76B32DCD">
      <w:pPr>
        <w:adjustRightInd w:val="0"/>
        <w:snapToGrid w:val="0"/>
        <w:ind w:right="355"/>
        <w:jc w:val="right"/>
        <w:rPr>
          <w:rFonts w:hint="default" w:ascii="Times New Roman" w:hAnsi="Times New Roman" w:cs="Times New Roman"/>
          <w:color w:val="auto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sz w:val="24"/>
          <w:u w:val="single"/>
          <w:lang w:bidi="ar-SA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4"/>
          <w:lang w:bidi="ar-SA"/>
        </w:rPr>
        <w:t>公司（加盖公章）</w:t>
      </w:r>
    </w:p>
    <w:p w14:paraId="4A0B8DE3">
      <w:pPr>
        <w:adjustRightInd w:val="0"/>
        <w:snapToGrid w:val="0"/>
        <w:ind w:right="635"/>
        <w:jc w:val="right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2A7E624D">
      <w:pPr>
        <w:adjustRightInd w:val="0"/>
        <w:snapToGrid w:val="0"/>
        <w:ind w:right="635"/>
        <w:jc w:val="right"/>
        <w:rPr>
          <w:rFonts w:hint="default" w:ascii="Times New Roman" w:hAnsi="Times New Roman" w:cs="Times New Roman"/>
          <w:color w:val="auto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sz w:val="24"/>
          <w:lang w:bidi="ar-SA"/>
        </w:rPr>
        <w:t>年   月   日</w:t>
      </w:r>
    </w:p>
    <w:p w14:paraId="5D74A72C">
      <w:pPr>
        <w:widowControl/>
        <w:wordWrap w:val="0"/>
        <w:spacing w:line="400" w:lineRule="atLeast"/>
        <w:jc w:val="right"/>
        <w:rPr>
          <w:rFonts w:hint="default" w:ascii="Times New Roman" w:hAnsi="Times New Roman" w:cs="Times New Roman"/>
          <w:color w:val="auto"/>
          <w:sz w:val="24"/>
          <w:u w:val="single"/>
          <w:lang w:bidi="ar-SA"/>
        </w:rPr>
      </w:pPr>
      <w:r>
        <w:rPr>
          <w:rFonts w:hint="default" w:ascii="Times New Roman" w:hAnsi="Times New Roman" w:cs="Times New Roman"/>
          <w:color w:val="auto"/>
          <w:sz w:val="24"/>
          <w:lang w:bidi="ar-SA"/>
        </w:rPr>
        <w:t>联系人：</w:t>
      </w:r>
      <w:r>
        <w:rPr>
          <w:rFonts w:hint="default" w:ascii="Times New Roman" w:hAnsi="Times New Roman" w:cs="Times New Roman"/>
          <w:color w:val="auto"/>
          <w:sz w:val="24"/>
          <w:u w:val="single"/>
          <w:lang w:bidi="ar-SA"/>
        </w:rPr>
        <w:t xml:space="preserve">         </w:t>
      </w:r>
      <w:r>
        <w:rPr>
          <w:rFonts w:hint="default" w:ascii="Times New Roman" w:hAnsi="Times New Roman" w:cs="Times New Roman"/>
          <w:color w:val="auto"/>
          <w:sz w:val="24"/>
          <w:lang w:bidi="ar-SA"/>
        </w:rPr>
        <w:t xml:space="preserve"> 联系电话：</w:t>
      </w:r>
      <w:r>
        <w:rPr>
          <w:rFonts w:hint="default" w:ascii="Times New Roman" w:hAnsi="Times New Roman" w:cs="Times New Roman"/>
          <w:color w:val="auto"/>
          <w:sz w:val="24"/>
          <w:u w:val="single"/>
          <w:lang w:bidi="ar-SA"/>
        </w:rPr>
        <w:t xml:space="preserve">            </w:t>
      </w:r>
    </w:p>
    <w:p w14:paraId="5E6C9C8B">
      <w:pPr>
        <w:widowControl/>
        <w:wordWrap/>
        <w:spacing w:line="400" w:lineRule="atLeast"/>
        <w:jc w:val="right"/>
        <w:rPr>
          <w:rFonts w:hint="default" w:ascii="Times New Roman" w:hAnsi="Times New Roman" w:cs="Times New Roman"/>
          <w:color w:val="auto"/>
          <w:sz w:val="24"/>
          <w:u w:val="single"/>
          <w:lang w:bidi="ar-SA"/>
        </w:rPr>
      </w:pPr>
    </w:p>
    <w:p w14:paraId="07AB24F2">
      <w:pPr>
        <w:widowControl/>
        <w:snapToGrid w:val="0"/>
        <w:spacing w:line="360" w:lineRule="auto"/>
        <w:rPr>
          <w:color w:val="auto"/>
          <w:sz w:val="24"/>
        </w:rPr>
      </w:pPr>
      <w:r>
        <w:rPr>
          <w:color w:val="auto"/>
          <w:sz w:val="24"/>
        </w:rPr>
        <w:t>（在上表中未列出而响应人认为要单独列出的报价项目，响应人可增加列出。）</w:t>
      </w:r>
    </w:p>
    <w:p w14:paraId="61BF86BA">
      <w:pPr>
        <w:widowControl/>
        <w:wordWrap/>
        <w:spacing w:line="400" w:lineRule="atLeast"/>
        <w:jc w:val="right"/>
        <w:rPr>
          <w:rFonts w:hint="default" w:ascii="Times New Roman" w:hAnsi="Times New Roman" w:cs="Times New Roman"/>
          <w:color w:val="auto"/>
          <w:sz w:val="24"/>
          <w:u w:val="single"/>
          <w:lang w:bidi="ar-SA"/>
        </w:rPr>
      </w:pPr>
    </w:p>
    <w:p w14:paraId="73E29D5E"/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134" w:right="851" w:bottom="1134" w:left="85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D6B9C">
    <w:pPr>
      <w:pStyle w:val="2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7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</w:t>
    </w:r>
    <w:r>
      <w:rPr>
        <w:rFonts w:hint="eastAsia"/>
        <w:kern w:val="0"/>
        <w:szCs w:val="21"/>
        <w:lang w:val="en-US" w:eastAsia="zh-CN"/>
      </w:rPr>
      <w:t>13</w:t>
    </w:r>
    <w:r>
      <w:rPr>
        <w:rFonts w:hint="eastAsia"/>
        <w:kern w:val="0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87FC9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0385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392D5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40F0D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2E0059"/>
    <w:multiLevelType w:val="singleLevel"/>
    <w:tmpl w:val="0E2E005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7D8781F"/>
    <w:multiLevelType w:val="multilevel"/>
    <w:tmpl w:val="77D8781F"/>
    <w:lvl w:ilvl="0" w:tentative="0">
      <w:start w:val="1"/>
      <w:numFmt w:val="japaneseCounting"/>
      <w:lvlText w:val="%1、"/>
      <w:lvlJc w:val="left"/>
      <w:pPr>
        <w:tabs>
          <w:tab w:val="left" w:pos="0"/>
        </w:tabs>
        <w:ind w:left="992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1322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742" w:hanging="42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162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582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3002" w:hanging="42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3422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842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426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20BE7"/>
    <w:rsid w:val="0AA2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2025-11-10T02:03:00Z</dcterms:created>
  <dc:creator>谢丽娟</dc:creator>
  <cp:lastModifiedBy>谢丽娟</cp:lastModifiedBy>
  <dcterms:modified xsi:type="dcterms:W3CDTF">2025-11-10T02:05:04Z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13845AFC967F4BD8BA6B174F123F447B_11</vt:lpwstr>
  </property>
  <property fmtid="{D5CDD505-2E9C-101B-9397-08002B2CF9AE}" pid="4" name="KSOTemplateDocerSaveRecord">
    <vt:lpwstr>eyJoZGlkIjoiMTkyOWQ5ZTA3YzI1NTNmODE0MmEwODg0M2Q3OTkwNjMiLCJ1c2VySWQiOiIxNjU1ODg5MTAxIn0=</vt:lpwstr>
  </property>
</Properties>
</file>